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D08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left"/>
        <w:rPr>
          <w:rFonts w:hint="eastAsia" w:ascii="黑体" w:hAnsi="黑体" w:eastAsia="黑体" w:cs="黑体"/>
          <w:b w:val="0"/>
          <w:bCs w:val="0"/>
          <w:i w:val="0"/>
          <w:iCs w:val="0"/>
          <w:caps w:val="0"/>
          <w:spacing w:val="11"/>
          <w:sz w:val="30"/>
          <w:szCs w:val="30"/>
          <w:bdr w:val="none" w:color="auto" w:sz="0" w:space="0"/>
          <w:shd w:val="clear" w:fill="FFFFFF"/>
          <w:lang w:val="en-US" w:eastAsia="zh-CN"/>
        </w:rPr>
      </w:pPr>
      <w:r>
        <w:rPr>
          <w:rFonts w:hint="eastAsia" w:ascii="黑体" w:hAnsi="黑体" w:eastAsia="黑体" w:cs="黑体"/>
          <w:b w:val="0"/>
          <w:bCs w:val="0"/>
          <w:i w:val="0"/>
          <w:iCs w:val="0"/>
          <w:caps w:val="0"/>
          <w:spacing w:val="11"/>
          <w:sz w:val="30"/>
          <w:szCs w:val="30"/>
          <w:bdr w:val="none" w:color="auto" w:sz="0" w:space="0"/>
          <w:shd w:val="clear" w:fill="FFFFFF"/>
          <w:lang w:val="en-US" w:eastAsia="zh-CN"/>
        </w:rPr>
        <w:t>附件1</w:t>
      </w:r>
    </w:p>
    <w:p w14:paraId="1E5F7C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center"/>
        <w:rPr>
          <w:rFonts w:hint="eastAsia" w:ascii="方正小标宋_GBK" w:hAnsi="方正小标宋_GBK" w:eastAsia="方正小标宋_GBK" w:cs="方正小标宋_GBK"/>
          <w:b w:val="0"/>
          <w:bCs w:val="0"/>
          <w:i w:val="0"/>
          <w:iCs w:val="0"/>
          <w:caps w:val="0"/>
          <w:spacing w:val="11"/>
          <w:sz w:val="36"/>
          <w:szCs w:val="36"/>
        </w:rPr>
      </w:pPr>
      <w:bookmarkStart w:id="0" w:name="_GoBack"/>
      <w:r>
        <w:rPr>
          <w:rFonts w:hint="eastAsia" w:ascii="方正小标宋_GBK" w:hAnsi="方正小标宋_GBK" w:eastAsia="方正小标宋_GBK" w:cs="方正小标宋_GBK"/>
          <w:b w:val="0"/>
          <w:bCs w:val="0"/>
          <w:i w:val="0"/>
          <w:iCs w:val="0"/>
          <w:caps w:val="0"/>
          <w:spacing w:val="11"/>
          <w:sz w:val="36"/>
          <w:szCs w:val="36"/>
          <w:bdr w:val="none" w:color="auto" w:sz="0" w:space="0"/>
          <w:shd w:val="clear" w:fill="FFFFFF"/>
        </w:rPr>
        <w:t>第三届全国大学生美术作品展览征稿通知</w:t>
      </w:r>
    </w:p>
    <w:bookmarkEnd w:id="0"/>
    <w:p w14:paraId="0457B21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126C5C29">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全国大学生美术作品展览是国家级综合性美术大展，自2017年首届举办以来，已成为中国美术界关注青年创作的重要窗口，是青年艺术家迈向专业领域的关键平台。为深入学习贯彻习近平文化思想，全面落实党的二十大和二十届历次全会精神，展示当代大学生艺术创作成果，反映新时代大学生笃志进取、开拓创新、生机勃发的精神风貌，发掘青年美术人才，促进高等美术教育发展，2026年中国美术家协会将举办“第三届全国大学生美术作品展览”。现将本次展览的征稿事宜通知如下：</w:t>
      </w:r>
    </w:p>
    <w:p w14:paraId="2FF604BD">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45452DA2">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textAlignment w:val="auto"/>
        <w:rPr>
          <w:rFonts w:hint="eastAsia" w:ascii="黑体" w:hAnsi="黑体" w:eastAsia="黑体" w:cs="黑体"/>
          <w:sz w:val="30"/>
          <w:szCs w:val="30"/>
        </w:rPr>
      </w:pPr>
      <w:r>
        <w:rPr>
          <w:rFonts w:hint="eastAsia" w:ascii="黑体" w:hAnsi="黑体" w:eastAsia="黑体" w:cs="黑体"/>
          <w:sz w:val="30"/>
          <w:szCs w:val="30"/>
        </w:rPr>
        <w:t>组织机构</w:t>
      </w:r>
    </w:p>
    <w:p w14:paraId="302386F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主办单位：中国美术家协会</w:t>
      </w:r>
    </w:p>
    <w:p w14:paraId="4A53B89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承办单位：中国文联美术艺术中心</w:t>
      </w:r>
    </w:p>
    <w:p w14:paraId="2ADCFF8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282D9FF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30"/>
          <w:szCs w:val="30"/>
        </w:rPr>
      </w:pPr>
      <w:r>
        <w:rPr>
          <w:rFonts w:hint="eastAsia" w:ascii="黑体" w:hAnsi="黑体" w:eastAsia="黑体" w:cs="黑体"/>
          <w:sz w:val="30"/>
          <w:szCs w:val="30"/>
        </w:rPr>
        <w:t>参展对象</w:t>
      </w:r>
    </w:p>
    <w:p w14:paraId="4B97DCB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全国艺术院校的应届毕业生及硕士、博士在校生。</w:t>
      </w:r>
    </w:p>
    <w:p w14:paraId="428F0345">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187DEB9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30"/>
          <w:szCs w:val="30"/>
        </w:rPr>
      </w:pPr>
      <w:r>
        <w:rPr>
          <w:rFonts w:hint="eastAsia" w:ascii="黑体" w:hAnsi="黑体" w:eastAsia="黑体" w:cs="黑体"/>
          <w:sz w:val="30"/>
          <w:szCs w:val="30"/>
        </w:rPr>
        <w:t>征稿门类与展区设置</w:t>
      </w:r>
    </w:p>
    <w:p w14:paraId="6293CC3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30"/>
          <w:szCs w:val="30"/>
        </w:rPr>
      </w:pPr>
      <w:r>
        <w:rPr>
          <w:rFonts w:hint="eastAsia" w:ascii="仿宋" w:hAnsi="仿宋" w:eastAsia="仿宋" w:cs="仿宋"/>
          <w:sz w:val="30"/>
          <w:szCs w:val="30"/>
        </w:rPr>
        <w:t>征稿门类</w:t>
      </w:r>
    </w:p>
    <w:p w14:paraId="20CE6D12">
      <w:pPr>
        <w:keepNext w:val="0"/>
        <w:keepLines w:val="0"/>
        <w:pageBreakBefore w:val="0"/>
        <w:widowControl w:val="0"/>
        <w:numPr>
          <w:numId w:val="0"/>
        </w:numPr>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中国画、油画、综合材料绘画、版画、雕塑、水彩、粉画、连环画、插图、漆画、实验艺术、数字艺术、动画、艺术设计、工艺美术、陶瓷艺术。</w:t>
      </w:r>
    </w:p>
    <w:p w14:paraId="273DC11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30"/>
          <w:szCs w:val="30"/>
        </w:rPr>
      </w:pPr>
      <w:r>
        <w:rPr>
          <w:rFonts w:hint="eastAsia" w:ascii="仿宋" w:hAnsi="仿宋" w:eastAsia="仿宋" w:cs="仿宋"/>
          <w:sz w:val="30"/>
          <w:szCs w:val="30"/>
        </w:rPr>
        <w:t>展区设置</w:t>
      </w:r>
    </w:p>
    <w:p w14:paraId="461624F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本次展览按门类设置8个展区，具体如下：</w:t>
      </w:r>
    </w:p>
    <w:p w14:paraId="5A3FA52B">
      <w:pPr>
        <w:keepNext w:val="0"/>
        <w:keepLines w:val="0"/>
        <w:pageBreakBefore w:val="0"/>
        <w:widowControl w:val="0"/>
        <w:numPr>
          <w:numId w:val="0"/>
        </w:numPr>
        <w:kinsoku/>
        <w:wordWrap/>
        <w:overflowPunct/>
        <w:topLinePunct w:val="0"/>
        <w:autoSpaceDE/>
        <w:autoSpaceDN/>
        <w:bidi w:val="0"/>
        <w:adjustRightInd/>
        <w:snapToGrid/>
        <w:spacing w:line="24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中国画展区</w:t>
      </w:r>
    </w:p>
    <w:p w14:paraId="7FB534EC">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油画·综合材料绘画展区</w:t>
      </w:r>
    </w:p>
    <w:p w14:paraId="68E469EA">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版画展区</w:t>
      </w:r>
    </w:p>
    <w:p w14:paraId="646EE0A8">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雕塑·水彩·粉画展区</w:t>
      </w:r>
    </w:p>
    <w:p w14:paraId="59D49B5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连环画·插图·漆画展区</w:t>
      </w:r>
    </w:p>
    <w:p w14:paraId="0B4C4A6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实验艺术·数字艺术·动画展区</w:t>
      </w:r>
    </w:p>
    <w:p w14:paraId="2A7097DF">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7.</w:t>
      </w:r>
      <w:r>
        <w:rPr>
          <w:rFonts w:hint="eastAsia" w:ascii="仿宋" w:hAnsi="仿宋" w:eastAsia="仿宋" w:cs="仿宋"/>
          <w:sz w:val="30"/>
          <w:szCs w:val="30"/>
        </w:rPr>
        <w:t>艺术设计展区</w:t>
      </w:r>
    </w:p>
    <w:p w14:paraId="08E2FD96">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工艺美术·陶瓷艺术展区</w:t>
      </w:r>
    </w:p>
    <w:p w14:paraId="7F5050BE">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各展区展出作品数量及进京作品比例按照《第三届全国大学生美术作品展览实施方案》（见附件1）执行，总计展出作品约2050件，其中进京作品约350件。2026年将在北京举办“第三届全国大学生美术作品展览进京作品展”，展览结束后组织巡展。</w:t>
      </w:r>
    </w:p>
    <w:p w14:paraId="6F5C35B2">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2E8B628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30"/>
          <w:szCs w:val="30"/>
        </w:rPr>
      </w:pPr>
      <w:r>
        <w:rPr>
          <w:rFonts w:hint="eastAsia" w:ascii="黑体" w:hAnsi="黑体" w:eastAsia="黑体" w:cs="黑体"/>
          <w:sz w:val="30"/>
          <w:szCs w:val="30"/>
        </w:rPr>
        <w:t>作品征集要求</w:t>
      </w:r>
    </w:p>
    <w:p w14:paraId="3E3D54C1">
      <w:pPr>
        <w:keepNext w:val="0"/>
        <w:keepLines w:val="0"/>
        <w:pageBreakBefore w:val="0"/>
        <w:widowControl w:val="0"/>
        <w:numPr>
          <w:numId w:val="0"/>
        </w:numPr>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凡应届毕业生及硕士、博士在校生在校期间创作的作品，无论是否公开展出，均可投稿。展览不直接面向个人收件，先由各院校进行收稿并自行组织初审，各院校将通过初审的推荐作品统一上报展区，推荐作品数量不超出投稿作品数量的50%。</w:t>
      </w:r>
    </w:p>
    <w:p w14:paraId="0635F84C">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每位作者投稿不能超过2个画种（含合作作品），每个画种原则上限投1件作品。合作作品署名作者不超过10人。</w:t>
      </w:r>
    </w:p>
    <w:p w14:paraId="3C78DE7F">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多幅组画作品以1件计算，尺寸的总和应符合单件作品的尺寸规定；各画种送展作品的规格严格按照《第三届全国大学生美术作品展览展区作品征集细则》（见附件2）执行。</w:t>
      </w:r>
    </w:p>
    <w:p w14:paraId="72B456D9">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投稿流程：各院校统一填写表格并加盖学校公章（表格可从中国美协官方网站www.caanet.org.cn下载），通过指定网址（https://zg.caanet.org.cn/）上报推荐作品，并将投稿作品（含推荐作品）的纸质材料寄至指定地址,电子版文件发送至指定邮箱。</w:t>
      </w:r>
    </w:p>
    <w:p w14:paraId="63AFFA26">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送件作品保险由作者自行投保，退件作品保险由展区投保。</w:t>
      </w:r>
    </w:p>
    <w:p w14:paraId="011D6062">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作者须保证对投稿作品拥有全部知识产权，若发生知识产权纠纷，责任由作者自负。</w:t>
      </w:r>
    </w:p>
    <w:p w14:paraId="531675A4">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779126E4">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黑体" w:hAnsi="黑体" w:eastAsia="黑体" w:cs="黑体"/>
          <w:sz w:val="30"/>
          <w:szCs w:val="30"/>
        </w:rPr>
      </w:pPr>
      <w:r>
        <w:rPr>
          <w:rFonts w:hint="eastAsia" w:ascii="黑体" w:hAnsi="黑体" w:eastAsia="黑体" w:cs="黑体"/>
          <w:sz w:val="30"/>
          <w:szCs w:val="30"/>
        </w:rPr>
        <w:t>五、院校初审通过稿件资料报送相关信息</w:t>
      </w:r>
    </w:p>
    <w:p w14:paraId="3350D76D">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30"/>
          <w:szCs w:val="30"/>
        </w:rPr>
      </w:pPr>
      <w:r>
        <w:rPr>
          <w:rFonts w:hint="eastAsia" w:ascii="仿宋" w:hAnsi="仿宋" w:eastAsia="仿宋" w:cs="仿宋"/>
          <w:sz w:val="30"/>
          <w:szCs w:val="30"/>
        </w:rPr>
        <w:t>（一）网上报送通道开通时间</w:t>
      </w:r>
    </w:p>
    <w:p w14:paraId="1D3F624A">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2026年5月1日—20日</w:t>
      </w:r>
    </w:p>
    <w:p w14:paraId="138B5117">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30"/>
          <w:szCs w:val="30"/>
        </w:rPr>
      </w:pPr>
      <w:r>
        <w:rPr>
          <w:rFonts w:hint="eastAsia" w:ascii="仿宋" w:hAnsi="仿宋" w:eastAsia="仿宋" w:cs="仿宋"/>
          <w:sz w:val="30"/>
          <w:szCs w:val="30"/>
        </w:rPr>
        <w:t>（二）纸质材料寄送地址：北京市朝阳区北沙滩一号院32号楼A710室，邮编：100083，办公电话：010-59759683。电子版文件发送至邮箱</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"mailto:qgdxsmzbgs@126.com。" </w:instrText>
      </w:r>
      <w:r>
        <w:rPr>
          <w:rFonts w:hint="eastAsia" w:ascii="仿宋" w:hAnsi="仿宋" w:eastAsia="仿宋" w:cs="仿宋"/>
          <w:sz w:val="30"/>
          <w:szCs w:val="30"/>
        </w:rPr>
        <w:fldChar w:fldCharType="separate"/>
      </w:r>
      <w:r>
        <w:rPr>
          <w:rStyle w:val="5"/>
          <w:rFonts w:hint="eastAsia" w:ascii="仿宋" w:hAnsi="仿宋" w:eastAsia="仿宋" w:cs="仿宋"/>
          <w:sz w:val="30"/>
          <w:szCs w:val="30"/>
        </w:rPr>
        <w:t>qgdxsmzbgs@126.com。</w:t>
      </w:r>
      <w:r>
        <w:rPr>
          <w:rFonts w:hint="eastAsia" w:ascii="仿宋" w:hAnsi="仿宋" w:eastAsia="仿宋" w:cs="仿宋"/>
          <w:sz w:val="30"/>
          <w:szCs w:val="30"/>
        </w:rPr>
        <w:fldChar w:fldCharType="end"/>
      </w:r>
    </w:p>
    <w:p w14:paraId="13B36BC7">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30"/>
          <w:szCs w:val="30"/>
        </w:rPr>
      </w:pPr>
      <w:r>
        <w:rPr>
          <w:rFonts w:hint="eastAsia" w:ascii="仿宋" w:hAnsi="仿宋" w:eastAsia="仿宋" w:cs="仿宋"/>
          <w:sz w:val="30"/>
          <w:szCs w:val="30"/>
        </w:rPr>
        <w:t>（三）表格下载</w:t>
      </w:r>
    </w:p>
    <w:p w14:paraId="430196A9">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《第三届全国大学生美术作品展览（院校）选送作品清单》及相关表格，可从中国美术家协会官方网站（www.caanet.org.cn）下载。</w:t>
      </w:r>
    </w:p>
    <w:p w14:paraId="0A0DB0E3">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271E3850">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黑体" w:hAnsi="黑体" w:eastAsia="黑体" w:cs="黑体"/>
          <w:sz w:val="30"/>
          <w:szCs w:val="30"/>
        </w:rPr>
      </w:pPr>
      <w:r>
        <w:rPr>
          <w:rFonts w:hint="eastAsia" w:ascii="黑体" w:hAnsi="黑体" w:eastAsia="黑体" w:cs="黑体"/>
          <w:sz w:val="30"/>
          <w:szCs w:val="30"/>
        </w:rPr>
        <w:t>六、评审流程</w:t>
      </w:r>
    </w:p>
    <w:p w14:paraId="38042743">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1.院校初审：各艺术院校按不超过投稿作品数量50%的推送比例组织本校初审，初审通过的推荐作品通过网络上报展区，因超额推送作品出现的问题，第三届全国大学生美术作品展览办公室不予受理，责任自负。</w:t>
      </w:r>
    </w:p>
    <w:p w14:paraId="669F3F76">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2.展区初评：由展览评审委员会对初审作品进行网络初评。</w:t>
      </w:r>
    </w:p>
    <w:p w14:paraId="2C15E232">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3.展区复评：由总评审委员会对初评入围作品进行网络复评，确定各展区入选作品。</w:t>
      </w:r>
    </w:p>
    <w:p w14:paraId="3A151C9E">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4.展区进京作品评选：在各展区开幕后，总评审委员会按照评选办法网络抽取评委赴各展区按照比例评选出进京作品。</w:t>
      </w:r>
    </w:p>
    <w:p w14:paraId="2CBDB7F2">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5.直送青年美展作品评选：进京作品展开幕后，总评审委员会按照评选办法网络抽取评委，按照比例从进京作品中遴选出一定数量的直送作品，进入下一届全国青年美展复评环节。本次展览将成立总评审委员会、展区评审委员会和监审委员会，监审委员会负责对评审工作进行全程监督，确保评审公平公正。</w:t>
      </w:r>
    </w:p>
    <w:p w14:paraId="052E1B13">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211A71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黑体" w:hAnsi="黑体" w:eastAsia="黑体" w:cs="黑体"/>
          <w:sz w:val="30"/>
          <w:szCs w:val="30"/>
        </w:rPr>
      </w:pPr>
      <w:r>
        <w:rPr>
          <w:rFonts w:hint="eastAsia" w:ascii="黑体" w:hAnsi="黑体" w:eastAsia="黑体" w:cs="黑体"/>
          <w:sz w:val="30"/>
          <w:szCs w:val="30"/>
        </w:rPr>
        <w:t>七、展览时间安排</w:t>
      </w:r>
    </w:p>
    <w:p w14:paraId="5AA22AD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1.2026年5月：开通作品投稿通道</w:t>
      </w:r>
    </w:p>
    <w:p w14:paraId="66B6CDD5">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2.2026年6月：各展区进行初评、复评</w:t>
      </w:r>
    </w:p>
    <w:p w14:paraId="685BBF12">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3.2026年7月：各分展区开幕</w:t>
      </w:r>
    </w:p>
    <w:p w14:paraId="6796DA1F">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4.2026年下半年：进京作品展开幕</w:t>
      </w:r>
    </w:p>
    <w:p w14:paraId="4005B253">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5DABAD4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textAlignment w:val="auto"/>
        <w:rPr>
          <w:rFonts w:hint="eastAsia" w:ascii="黑体" w:hAnsi="黑体" w:eastAsia="黑体" w:cs="黑体"/>
          <w:sz w:val="30"/>
          <w:szCs w:val="30"/>
        </w:rPr>
      </w:pPr>
      <w:r>
        <w:rPr>
          <w:rFonts w:hint="eastAsia" w:ascii="黑体" w:hAnsi="黑体" w:eastAsia="黑体" w:cs="黑体"/>
          <w:sz w:val="30"/>
          <w:szCs w:val="30"/>
        </w:rPr>
        <w:t>相关说明</w:t>
      </w:r>
    </w:p>
    <w:p w14:paraId="1B0B3E0A">
      <w:pPr>
        <w:keepNext w:val="0"/>
        <w:keepLines w:val="0"/>
        <w:pageBreakBefore w:val="0"/>
        <w:widowControl w:val="0"/>
        <w:numPr>
          <w:numId w:val="0"/>
        </w:numPr>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入选作者将获得组委会颁发的入选证书；本次展览中非中国美术家协会会员作者的进京作品具有加入中国美术家协会申请会员的积分条件一次（1分）。</w:t>
      </w:r>
    </w:p>
    <w:p w14:paraId="3198AAAE">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主办单位对展出作品有研究、摄影、录像、出版及宣传的权利，征得作者同意后有优先收藏作品的权利。</w:t>
      </w:r>
    </w:p>
    <w:p w14:paraId="29CEAAE1">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各院校的初审费用（含作品征集、评审、送件、退件等）由院校自行承担。</w:t>
      </w:r>
    </w:p>
    <w:p w14:paraId="09211EBA">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展览结束后，各展区入选作品由展区负责退还原送件单位，进京作品按组委会要求统一安排。</w:t>
      </w:r>
    </w:p>
    <w:p w14:paraId="4C0D6DE0">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各展区将按统一规格出版展览作品集，进京展作品集由组委会负责出版。</w:t>
      </w:r>
    </w:p>
    <w:p w14:paraId="627EA7D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若作品存在仿制、抄袭、剽窃等情况，或作者存在一人多投等违规行为，组委会有权取消其参评、参展资格。</w:t>
      </w:r>
    </w:p>
    <w:p w14:paraId="4DD0EEB8">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2BF140A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30"/>
          <w:szCs w:val="30"/>
        </w:rPr>
      </w:pPr>
      <w:r>
        <w:rPr>
          <w:rFonts w:hint="eastAsia" w:ascii="黑体" w:hAnsi="黑体" w:eastAsia="黑体" w:cs="黑体"/>
          <w:sz w:val="30"/>
          <w:szCs w:val="30"/>
        </w:rPr>
        <w:t>其他事项</w:t>
      </w:r>
    </w:p>
    <w:p w14:paraId="13333797">
      <w:pPr>
        <w:keepNext w:val="0"/>
        <w:keepLines w:val="0"/>
        <w:pageBreakBefore w:val="0"/>
        <w:widowControl w:val="0"/>
        <w:numPr>
          <w:numId w:val="0"/>
        </w:numPr>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凡送作品参加本次展览的作者，均视为确认并遵守本征稿通知及《第三届全国大学生美术作品展览实施方案》的各项规定，同时遵守《中国美术工作者职业道德公约实施细则》。</w:t>
      </w:r>
    </w:p>
    <w:p w14:paraId="0746A5C8">
      <w:pPr>
        <w:keepNext w:val="0"/>
        <w:keepLines w:val="0"/>
        <w:pageBreakBefore w:val="0"/>
        <w:widowControl w:val="0"/>
        <w:numPr>
          <w:numId w:val="0"/>
        </w:numPr>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展览相关信息将持续在中国美术家协会官网（www.caanet.org.cn）及官方微信公众号发布，请密切关注。</w:t>
      </w:r>
    </w:p>
    <w:p w14:paraId="1A25B5C7">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本征稿通知未尽事项，由第三届全国大学生美术作品展览办公室负责解释和协商处理。</w:t>
      </w:r>
    </w:p>
    <w:p w14:paraId="6DA869E6">
      <w:pPr>
        <w:keepNext w:val="0"/>
        <w:keepLines w:val="0"/>
        <w:pageBreakBefore w:val="0"/>
        <w:widowControl w:val="0"/>
        <w:numPr>
          <w:numId w:val="0"/>
        </w:numPr>
        <w:kinsoku/>
        <w:wordWrap/>
        <w:overflowPunct/>
        <w:topLinePunct w:val="0"/>
        <w:autoSpaceDE/>
        <w:autoSpaceDN/>
        <w:bidi w:val="0"/>
        <w:adjustRightInd/>
        <w:snapToGrid/>
        <w:spacing w:line="360" w:lineRule="auto"/>
        <w:ind w:leftChars="0" w:firstLine="600" w:firstLineChars="200"/>
        <w:textAlignment w:val="auto"/>
        <w:rPr>
          <w:rFonts w:hint="eastAsia" w:ascii="仿宋" w:hAnsi="仿宋" w:eastAsia="仿宋" w:cs="仿宋"/>
          <w:sz w:val="30"/>
          <w:szCs w:val="30"/>
        </w:rPr>
      </w:pPr>
    </w:p>
    <w:p w14:paraId="3ACBB36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附件：</w:t>
      </w:r>
    </w:p>
    <w:p w14:paraId="35719873">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1.《第三届全国大学生美术作品展览实施方案》</w:t>
      </w:r>
    </w:p>
    <w:p w14:paraId="238ED01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2.《第三届全国大学生展各展区作品征集细则》</w:t>
      </w:r>
    </w:p>
    <w:p w14:paraId="70CCB25C">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3.《第三届全国大学生美术作品展览（院校）选送作品清单》</w:t>
      </w:r>
    </w:p>
    <w:p w14:paraId="3DB7C5C6">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right"/>
        <w:textAlignment w:val="auto"/>
        <w:rPr>
          <w:rFonts w:hint="eastAsia" w:ascii="仿宋" w:hAnsi="仿宋" w:eastAsia="仿宋" w:cs="仿宋"/>
          <w:sz w:val="30"/>
          <w:szCs w:val="30"/>
        </w:rPr>
      </w:pPr>
    </w:p>
    <w:p w14:paraId="1D7E6E5F">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right"/>
        <w:textAlignment w:val="auto"/>
        <w:rPr>
          <w:rFonts w:hint="eastAsia" w:ascii="仿宋" w:hAnsi="仿宋" w:eastAsia="仿宋" w:cs="仿宋"/>
          <w:sz w:val="30"/>
          <w:szCs w:val="30"/>
        </w:rPr>
      </w:pPr>
    </w:p>
    <w:p w14:paraId="0CFB5DE7">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right"/>
        <w:textAlignment w:val="auto"/>
        <w:rPr>
          <w:rFonts w:hint="eastAsia" w:ascii="仿宋" w:hAnsi="仿宋" w:eastAsia="仿宋" w:cs="仿宋"/>
          <w:sz w:val="30"/>
          <w:szCs w:val="30"/>
        </w:rPr>
      </w:pPr>
      <w:r>
        <w:rPr>
          <w:rFonts w:hint="eastAsia" w:ascii="仿宋" w:hAnsi="仿宋" w:eastAsia="仿宋" w:cs="仿宋"/>
          <w:sz w:val="30"/>
          <w:szCs w:val="30"/>
        </w:rPr>
        <w:t>第三届全国大学生美术作品展览办公室</w:t>
      </w:r>
    </w:p>
    <w:p w14:paraId="57489BC8">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right"/>
        <w:textAlignment w:val="auto"/>
        <w:rPr>
          <w:rFonts w:hint="eastAsia" w:ascii="仿宋" w:hAnsi="仿宋" w:eastAsia="仿宋" w:cs="仿宋"/>
          <w:sz w:val="30"/>
          <w:szCs w:val="30"/>
        </w:rPr>
      </w:pPr>
      <w:r>
        <w:rPr>
          <w:rFonts w:hint="eastAsia" w:ascii="仿宋" w:hAnsi="仿宋" w:eastAsia="仿宋" w:cs="仿宋"/>
          <w:sz w:val="30"/>
          <w:szCs w:val="30"/>
        </w:rPr>
        <w:t>2026年3月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BDAD9C"/>
    <w:multiLevelType w:val="singleLevel"/>
    <w:tmpl w:val="C0BDAD9C"/>
    <w:lvl w:ilvl="0" w:tentative="0">
      <w:start w:val="8"/>
      <w:numFmt w:val="chineseCounting"/>
      <w:suff w:val="nothing"/>
      <w:lvlText w:val="%1、"/>
      <w:lvlJc w:val="left"/>
      <w:rPr>
        <w:rFonts w:hint="eastAsia"/>
      </w:rPr>
    </w:lvl>
  </w:abstractNum>
  <w:abstractNum w:abstractNumId="1">
    <w:nsid w:val="EA7F7512"/>
    <w:multiLevelType w:val="singleLevel"/>
    <w:tmpl w:val="EA7F7512"/>
    <w:lvl w:ilvl="0" w:tentative="0">
      <w:start w:val="1"/>
      <w:numFmt w:val="chineseCounting"/>
      <w:suff w:val="nothing"/>
      <w:lvlText w:val="（%1）"/>
      <w:lvlJc w:val="left"/>
      <w:rPr>
        <w:rFonts w:hint="eastAsia"/>
      </w:rPr>
    </w:lvl>
  </w:abstractNum>
  <w:abstractNum w:abstractNumId="2">
    <w:nsid w:val="57FE4501"/>
    <w:multiLevelType w:val="singleLevel"/>
    <w:tmpl w:val="57FE4501"/>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F1036"/>
    <w:rsid w:val="7CFF1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20</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2026-03-19T09:55:00Z</dcterms:created>
  <dc:creator>Ronals、</dc:creator>
  <cp:lastModifiedBy>Ronals、</cp:lastModifiedBy>
  <dcterms:modified xsi:type="dcterms:W3CDTF">2026-03-19T10:17:11Z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A01C59E2137074B67857BB69252931C8_41</vt:lpwstr>
  </property>
</Properties>
</file>