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hAnsi="华文中宋" w:eastAsia="方正小标宋简体" w:cs="Times New Roman"/>
          <w:spacing w:val="-20"/>
          <w:sz w:val="44"/>
          <w:szCs w:val="44"/>
        </w:rPr>
      </w:pPr>
    </w:p>
    <w:p>
      <w:pPr>
        <w:spacing w:line="500" w:lineRule="exact"/>
        <w:jc w:val="center"/>
        <w:rPr>
          <w:rFonts w:ascii="方正小标宋简体" w:hAnsi="华文中宋" w:eastAsia="方正小标宋简体" w:cs="Times New Roman"/>
          <w:spacing w:val="-20"/>
          <w:sz w:val="44"/>
          <w:szCs w:val="44"/>
        </w:rPr>
      </w:pPr>
      <w:r>
        <w:rPr>
          <w:rFonts w:hint="eastAsia" w:ascii="方正小标宋简体" w:hAnsi="华文中宋" w:eastAsia="方正小标宋简体" w:cs="Times New Roman"/>
          <w:spacing w:val="-20"/>
          <w:sz w:val="44"/>
          <w:szCs w:val="44"/>
        </w:rPr>
        <w:t>江苏艺术基金（一般项目）202</w:t>
      </w:r>
      <w:r>
        <w:rPr>
          <w:rFonts w:ascii="方正小标宋简体" w:hAnsi="华文中宋" w:eastAsia="方正小标宋简体" w:cs="Times New Roman"/>
          <w:spacing w:val="-20"/>
          <w:sz w:val="44"/>
          <w:szCs w:val="44"/>
        </w:rPr>
        <w:t>2</w:t>
      </w:r>
      <w:r>
        <w:rPr>
          <w:rFonts w:hint="eastAsia" w:ascii="方正小标宋简体" w:hAnsi="华文中宋" w:eastAsia="方正小标宋简体" w:cs="Times New Roman"/>
          <w:spacing w:val="-20"/>
          <w:sz w:val="44"/>
          <w:szCs w:val="44"/>
        </w:rPr>
        <w:t>年度资助</w:t>
      </w:r>
    </w:p>
    <w:p>
      <w:pPr>
        <w:spacing w:line="500" w:lineRule="exact"/>
        <w:jc w:val="center"/>
        <w:rPr>
          <w:rFonts w:ascii="方正小标宋简体" w:hAnsi="华文中宋" w:eastAsia="方正小标宋简体" w:cs="Times New Roman"/>
          <w:spacing w:val="-20"/>
          <w:sz w:val="44"/>
          <w:szCs w:val="44"/>
        </w:rPr>
      </w:pPr>
      <w:r>
        <w:rPr>
          <w:rFonts w:hint="eastAsia" w:ascii="方正小标宋简体" w:hAnsi="华文中宋" w:eastAsia="方正小标宋简体" w:cs="Times New Roman"/>
          <w:spacing w:val="-20"/>
          <w:sz w:val="44"/>
          <w:szCs w:val="44"/>
        </w:rPr>
        <w:t>项目申报指南</w:t>
      </w:r>
    </w:p>
    <w:p>
      <w:pPr>
        <w:spacing w:line="500" w:lineRule="exact"/>
        <w:ind w:firstLine="800" w:firstLineChars="200"/>
        <w:jc w:val="center"/>
        <w:rPr>
          <w:rFonts w:ascii="华文中宋" w:hAnsi="华文中宋" w:eastAsia="华文中宋" w:cs="Times New Roman"/>
          <w:spacing w:val="-20"/>
          <w:sz w:val="44"/>
          <w:szCs w:val="44"/>
        </w:rPr>
      </w:pP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江苏艺术基金面向社会受理舞台艺术创作、传播交流推广、艺术人才培养、美术创作项目的申报。根据《江苏艺术基金章程》《江苏艺术基金使用和管理办法》，制定本指南。</w:t>
      </w:r>
    </w:p>
    <w:p>
      <w:pPr>
        <w:pStyle w:val="7"/>
        <w:numPr>
          <w:ilvl w:val="0"/>
          <w:numId w:val="1"/>
        </w:numPr>
        <w:shd w:val="clear" w:color="auto" w:fill="FFFFFF"/>
        <w:spacing w:before="0" w:beforeAutospacing="0" w:after="0" w:afterAutospacing="0" w:line="560" w:lineRule="exact"/>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资助宗旨</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江苏艺术基金资助项目坚持以习近平新时代中国特色社会主义思想为指导，围绕举旗帜、聚民心、育新人、兴文化、展形象的使命任务，把创作优秀作品作为中心环节，努力提升精神高度、文化内涵、艺术价值，思想精深、艺术精湛、制作精良相统一，经得起人民检验和评判的舞台艺术作品创作。坚持以人民为中心的创作导向，把社会效益放在首位，着眼促进满足人民文化需求和增强人民精神力量相统一，传播当代中国价值观念、体现中华文化精神、反映中国人审美追求的演出、展览、演播项目。艺术基金同时关注培育德艺双馨的高水平艺术人才，引导广大艺术工作者树立正确的历史观、民族观、国家观、文化观，牢记文化担当和社会责任，不断提高学养、涵养、修养，成为党的文艺方针政策的拥护者、践行者，成为时代风气的先行者、先倡者。艺术基金鼓励美术工作者为时代画像、为时代立传、为时代明德。资助以现实主义精神和浪漫主义情怀观照人民的生活、命运、情感，反映人民的喜怒哀乐和气象万千的生活景象，讴歌奋斗人生、刻画最美人物、描绘祖国秀美河山的作品。</w:t>
      </w:r>
    </w:p>
    <w:p>
      <w:pPr>
        <w:pStyle w:val="7"/>
        <w:shd w:val="clear" w:color="auto" w:fill="FFFFFF"/>
        <w:spacing w:before="0" w:beforeAutospacing="0" w:after="0" w:afterAutospacing="0" w:line="560" w:lineRule="exact"/>
        <w:ind w:firstLine="640" w:firstLineChars="200"/>
        <w:jc w:val="both"/>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本年度坚持现实题材、革命题材、传统题材并重，重点资助围绕迎接党的“二十大”召开等重大时间节点，围绕“一带一路”倡议、“长江经济带”发展、“大运河文化带”建设、“长三角一体化”发展等国家、省重大战略，打响“水韵江苏”品牌，推进“两廊两带两区”发展布局，彰显时代特征、中国特色、江苏特点的文艺精品。</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二、申报程序</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一）申报主体在规定的申报受理期内，登陆江苏省文化和旅游厅官方网站（http://wlt.jiangsu.gov.cn）、江苏艺术基金网页（http://www.jsysjjgl.com）或江苏文惠网（http://www.jswenhui.com），通过江苏艺术基金网上申报管理系统，按要求填写申报表，上传申报材料。</w:t>
      </w:r>
    </w:p>
    <w:p>
      <w:pPr>
        <w:pStyle w:val="7"/>
        <w:shd w:val="clear" w:color="auto" w:fill="FFFFFF"/>
        <w:spacing w:before="0" w:beforeAutospacing="0" w:after="0" w:afterAutospacing="0" w:line="560" w:lineRule="exact"/>
        <w:ind w:firstLine="640" w:firstLineChars="200"/>
        <w:jc w:val="both"/>
        <w:rPr>
          <w:rFonts w:ascii="仿宋" w:hAnsi="仿宋" w:eastAsia="仿宋"/>
          <w:color w:val="0000FF"/>
          <w:sz w:val="32"/>
          <w:szCs w:val="32"/>
          <w:shd w:val="clear" w:color="auto" w:fill="FFFFFF"/>
        </w:rPr>
      </w:pPr>
      <w:r>
        <w:rPr>
          <w:rFonts w:hint="eastAsia" w:ascii="仿宋" w:hAnsi="仿宋" w:eastAsia="仿宋"/>
          <w:sz w:val="32"/>
          <w:szCs w:val="32"/>
          <w:shd w:val="clear" w:color="auto" w:fill="FFFFFF"/>
        </w:rPr>
        <w:t>（二）</w:t>
      </w:r>
      <w:r>
        <w:rPr>
          <w:rFonts w:hint="eastAsia" w:ascii="仿宋" w:hAnsi="仿宋" w:eastAsia="仿宋"/>
          <w:color w:val="auto"/>
          <w:sz w:val="32"/>
          <w:szCs w:val="32"/>
          <w:shd w:val="clear" w:color="auto" w:fill="FFFFFF"/>
        </w:rPr>
        <w:t>申报纸质材料（一式一份）由各设区市文化广电和旅游局审核汇总并统一报送江苏艺术基金管理中心（以下简称“管理中心”）；省直系统申报的纸质材料（一式一份）邮寄至管理中心</w:t>
      </w:r>
      <w:r>
        <w:rPr>
          <w:rFonts w:hint="eastAsia" w:ascii="仿宋" w:hAnsi="仿宋" w:eastAsia="仿宋"/>
          <w:color w:val="0000FF"/>
          <w:sz w:val="32"/>
          <w:szCs w:val="32"/>
          <w:shd w:val="clear" w:color="auto" w:fill="FFFFFF"/>
        </w:rPr>
        <w:t>；高等院校所有申报项目纸质材料（一式一份）由高校统一组织报送至管理中心。</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（三）管理中心将对申报项目进行核查，符合相关规定的予以受理，不符合相关规定或提供申报材料不全的，不予受理。</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（四）对申报主体寄送的申报材料，管理中心按规定管理和使用，且不退还，请自行备份底稿。</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三、申报资质</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项目的申报主体为个人、单位或机构（不含性质为机关法人的单位）。申报主体为个人的应具有中华人民共和国江苏省户籍或在江苏缴纳社保满一年。申报主体为单位或机构的应在2</w:t>
      </w:r>
      <w:r>
        <w:rPr>
          <w:rFonts w:ascii="仿宋" w:hAnsi="仿宋" w:eastAsia="仿宋"/>
          <w:sz w:val="32"/>
          <w:szCs w:val="32"/>
          <w:shd w:val="clear" w:color="auto" w:fill="FFFFFF"/>
        </w:rPr>
        <w:t>020</w:t>
      </w:r>
      <w:r>
        <w:rPr>
          <w:rFonts w:hint="eastAsia" w:ascii="仿宋" w:hAnsi="仿宋" w:eastAsia="仿宋"/>
          <w:sz w:val="32"/>
          <w:szCs w:val="32"/>
          <w:shd w:val="clear" w:color="auto" w:fill="FFFFFF"/>
        </w:rPr>
        <w:t>年6月</w:t>
      </w:r>
      <w:r>
        <w:rPr>
          <w:rFonts w:ascii="仿宋" w:hAnsi="仿宋" w:eastAsia="仿宋"/>
          <w:sz w:val="32"/>
          <w:szCs w:val="32"/>
          <w:shd w:val="clear" w:color="auto" w:fill="FFFFFF"/>
        </w:rPr>
        <w:t>1</w:t>
      </w:r>
      <w:r>
        <w:rPr>
          <w:rFonts w:hint="eastAsia" w:ascii="仿宋" w:hAnsi="仿宋" w:eastAsia="仿宋"/>
          <w:sz w:val="32"/>
          <w:szCs w:val="32"/>
          <w:shd w:val="clear" w:color="auto" w:fill="FFFFFF"/>
        </w:rPr>
        <w:t>日前在江苏省内同级行政机关登记、注册。因事业单位体制改革重新登记、注册的，登记、注册时间可与改革前连续计算。</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四、申报时间</w:t>
      </w:r>
    </w:p>
    <w:p>
      <w:pPr>
        <w:widowControl/>
        <w:shd w:val="clear" w:color="auto" w:fill="FFFFFF"/>
        <w:spacing w:line="560" w:lineRule="exact"/>
        <w:ind w:firstLine="640" w:firstLineChars="200"/>
        <w:rPr>
          <w:rFonts w:hint="eastAsia" w:ascii="仿宋" w:hAnsi="仿宋" w:eastAsia="仿宋" w:cs="宋体"/>
          <w:color w:val="0000FF"/>
          <w:kern w:val="0"/>
          <w:sz w:val="32"/>
          <w:szCs w:val="32"/>
          <w:shd w:val="clear" w:color="auto" w:fill="FFFFFF"/>
          <w:lang w:val="en-US" w:eastAsia="zh-CN" w:bidi="ar-SA"/>
        </w:rPr>
      </w:pPr>
      <w:r>
        <w:rPr>
          <w:rFonts w:hint="eastAsia" w:ascii="仿宋" w:hAnsi="仿宋" w:eastAsia="仿宋" w:cs="宋体"/>
          <w:color w:val="0000FF"/>
          <w:kern w:val="0"/>
          <w:sz w:val="32"/>
          <w:szCs w:val="32"/>
          <w:shd w:val="clear" w:color="auto" w:fill="FFFFFF"/>
          <w:lang w:val="en-US" w:eastAsia="zh-CN" w:bidi="ar-SA"/>
        </w:rPr>
        <w:t>本项目从2021年12月31日起开始申报，至2022年2月10日截止申报。管理中心在申报期内受理项目申报，并提供相关咨询服务，逾期不予受理。</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五、签约实施</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（一）确定申报项目为立项资助项目后，管理中心将与申报主体签订《江苏艺术基金资助项目协议书》。《江苏艺术基金（一般项目）资助项目申报表》作为协议书附件，具有同等约束力。</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（二）申报项目立项后，申报主体应同意按照艺术基金安排，参加艺术基金组织的出版、展演等公益性活动。</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（三）江苏艺术基金按一定比例配套奖励国家艺术基金年度重点资助项目。</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六、监督验收</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（一）资助项目应于202</w:t>
      </w:r>
      <w:r>
        <w:rPr>
          <w:rFonts w:ascii="仿宋" w:hAnsi="仿宋" w:eastAsia="仿宋" w:cs="Tahoma"/>
          <w:snapToGrid w:val="0"/>
          <w:color w:val="000000"/>
          <w:kern w:val="0"/>
          <w:sz w:val="32"/>
          <w:szCs w:val="32"/>
        </w:rPr>
        <w:t>3</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6</w:t>
      </w:r>
      <w:bookmarkStart w:id="0" w:name="_GoBack"/>
      <w:bookmarkEnd w:id="0"/>
      <w:r>
        <w:rPr>
          <w:rFonts w:hint="eastAsia" w:ascii="仿宋" w:hAnsi="仿宋" w:eastAsia="仿宋" w:cs="Tahoma"/>
          <w:snapToGrid w:val="0"/>
          <w:color w:val="000000"/>
          <w:kern w:val="0"/>
          <w:sz w:val="32"/>
          <w:szCs w:val="32"/>
        </w:rPr>
        <w:t>月30日前完成结项验收。如确需延期完成，必须于</w:t>
      </w:r>
      <w:r>
        <w:rPr>
          <w:rFonts w:ascii="仿宋" w:hAnsi="仿宋" w:eastAsia="仿宋" w:cs="Tahoma"/>
          <w:snapToGrid w:val="0"/>
          <w:color w:val="000000"/>
          <w:kern w:val="0"/>
          <w:sz w:val="32"/>
          <w:szCs w:val="32"/>
        </w:rPr>
        <w:t>2023</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4</w:t>
      </w:r>
      <w:r>
        <w:rPr>
          <w:rFonts w:hint="eastAsia" w:ascii="仿宋" w:hAnsi="仿宋" w:eastAsia="仿宋" w:cs="Tahoma"/>
          <w:snapToGrid w:val="0"/>
          <w:color w:val="000000"/>
          <w:kern w:val="0"/>
          <w:sz w:val="32"/>
          <w:szCs w:val="32"/>
        </w:rPr>
        <w:t>月</w:t>
      </w:r>
      <w:r>
        <w:rPr>
          <w:rFonts w:ascii="仿宋" w:hAnsi="仿宋" w:eastAsia="仿宋" w:cs="Tahoma"/>
          <w:snapToGrid w:val="0"/>
          <w:color w:val="000000"/>
          <w:kern w:val="0"/>
          <w:sz w:val="32"/>
          <w:szCs w:val="32"/>
        </w:rPr>
        <w:t>30</w:t>
      </w:r>
      <w:r>
        <w:rPr>
          <w:rFonts w:hint="eastAsia" w:ascii="仿宋" w:hAnsi="仿宋" w:eastAsia="仿宋" w:cs="Tahoma"/>
          <w:snapToGrid w:val="0"/>
          <w:color w:val="000000"/>
          <w:kern w:val="0"/>
          <w:sz w:val="32"/>
          <w:szCs w:val="32"/>
        </w:rPr>
        <w:t>日前以书面形式向管理中心提出申请，获得批准后方可延期。</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管理中心将按照江苏艺术基金资助项目监督管理相关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（四）资助项目结项验收时，申报主体应按要求提交完整的成果材料。</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五）申报主体有以下情形的，管理中心有权对该项目重新审核，并依据其严重程度分别或同时采取暂缓拨款、终止拨款、追回全部资助资金、撤销对该项目的资助以及三年内暂停申报主体申报资格等相应措施，并依法追究相关单位或机构责任：</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1.申报主体在项目实施过程中，侵犯任何第三方的知识产权及其他合法权益。</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2.项目实施内容、经费支出、结项成果等与《江苏艺术基金资助项目协议书》的约定存在重大差异。</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3.申报主体存在其他弄虚作假、挪用资助资金、违反《江苏艺术基金资助项目协议书》等情形。</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4.申报主体有其他严重违法违纪行为。</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七、其他</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资助项目在通过验收前，未经管理中心书面同意，实施主体不得自行安排资助项目的公开出版、演出或出售资助项目的作品。验收合格后，方可开展上述活动并且应在相关材料显著位置注明该项目为“江苏艺术基金资助项目”。</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（二）艺术基金对申报主体在项目申报、实施过程中和第三方产生的纠纷不承担任何责任。</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（三）管理中心对本指南拥有最终解释权。</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（四）本指南自发布之日起实施。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62209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0329A"/>
    <w:multiLevelType w:val="multilevel"/>
    <w:tmpl w:val="2070329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A8"/>
    <w:rsid w:val="00083C05"/>
    <w:rsid w:val="000A0335"/>
    <w:rsid w:val="000A437D"/>
    <w:rsid w:val="000A4AC3"/>
    <w:rsid w:val="000A655D"/>
    <w:rsid w:val="000C1CE1"/>
    <w:rsid w:val="000D4A4A"/>
    <w:rsid w:val="00127B69"/>
    <w:rsid w:val="001657A4"/>
    <w:rsid w:val="00194EE2"/>
    <w:rsid w:val="00215F1B"/>
    <w:rsid w:val="00240C6B"/>
    <w:rsid w:val="0025571D"/>
    <w:rsid w:val="00274A78"/>
    <w:rsid w:val="0028312A"/>
    <w:rsid w:val="002845AE"/>
    <w:rsid w:val="0029054F"/>
    <w:rsid w:val="003418D1"/>
    <w:rsid w:val="00362EAD"/>
    <w:rsid w:val="00376636"/>
    <w:rsid w:val="003B3F90"/>
    <w:rsid w:val="004230FD"/>
    <w:rsid w:val="00431A46"/>
    <w:rsid w:val="00482002"/>
    <w:rsid w:val="004C7CCE"/>
    <w:rsid w:val="00536D1F"/>
    <w:rsid w:val="00553D22"/>
    <w:rsid w:val="00563951"/>
    <w:rsid w:val="00584636"/>
    <w:rsid w:val="005B409B"/>
    <w:rsid w:val="005C40A8"/>
    <w:rsid w:val="005F3871"/>
    <w:rsid w:val="00603930"/>
    <w:rsid w:val="006169C7"/>
    <w:rsid w:val="00653D0D"/>
    <w:rsid w:val="0066070A"/>
    <w:rsid w:val="00677C2D"/>
    <w:rsid w:val="00680754"/>
    <w:rsid w:val="00691E5D"/>
    <w:rsid w:val="006B3526"/>
    <w:rsid w:val="006B4793"/>
    <w:rsid w:val="006B70A8"/>
    <w:rsid w:val="00707FA6"/>
    <w:rsid w:val="007B1616"/>
    <w:rsid w:val="007B50F9"/>
    <w:rsid w:val="007B6153"/>
    <w:rsid w:val="007D0894"/>
    <w:rsid w:val="007F036A"/>
    <w:rsid w:val="0083127C"/>
    <w:rsid w:val="0084364C"/>
    <w:rsid w:val="00843783"/>
    <w:rsid w:val="00855A4A"/>
    <w:rsid w:val="008B6C8C"/>
    <w:rsid w:val="00964695"/>
    <w:rsid w:val="009B4520"/>
    <w:rsid w:val="009F32FE"/>
    <w:rsid w:val="00A051CC"/>
    <w:rsid w:val="00A20730"/>
    <w:rsid w:val="00AB6ABD"/>
    <w:rsid w:val="00AC74B4"/>
    <w:rsid w:val="00AD3F11"/>
    <w:rsid w:val="00AD7CBA"/>
    <w:rsid w:val="00AE250A"/>
    <w:rsid w:val="00B038C9"/>
    <w:rsid w:val="00B200C6"/>
    <w:rsid w:val="00B450A8"/>
    <w:rsid w:val="00BB060B"/>
    <w:rsid w:val="00BC00CF"/>
    <w:rsid w:val="00C01ECA"/>
    <w:rsid w:val="00C22A05"/>
    <w:rsid w:val="00C2569D"/>
    <w:rsid w:val="00C64A1A"/>
    <w:rsid w:val="00CC44C9"/>
    <w:rsid w:val="00CD289A"/>
    <w:rsid w:val="00D01ED3"/>
    <w:rsid w:val="00D4120C"/>
    <w:rsid w:val="00D4327E"/>
    <w:rsid w:val="00DB1DBD"/>
    <w:rsid w:val="00DB33CB"/>
    <w:rsid w:val="00DE001F"/>
    <w:rsid w:val="00E45ADA"/>
    <w:rsid w:val="00E93A92"/>
    <w:rsid w:val="00EB3832"/>
    <w:rsid w:val="00EB60A9"/>
    <w:rsid w:val="00EC2130"/>
    <w:rsid w:val="00F736CF"/>
    <w:rsid w:val="00F94631"/>
    <w:rsid w:val="00F967BF"/>
    <w:rsid w:val="00FC044B"/>
    <w:rsid w:val="00FD0052"/>
    <w:rsid w:val="427C0F66"/>
    <w:rsid w:val="58975F4E"/>
    <w:rsid w:val="7E2414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Strong"/>
    <w:qFormat/>
    <w:uiPriority w:val="0"/>
    <w:rPr>
      <w:rFonts w:cs="Times New Roman"/>
      <w:b/>
      <w:bCs/>
    </w:rPr>
  </w:style>
  <w:style w:type="character" w:styleId="12">
    <w:name w:val="annotation reference"/>
    <w:basedOn w:val="10"/>
    <w:semiHidden/>
    <w:unhideWhenUsed/>
    <w:qFormat/>
    <w:uiPriority w:val="99"/>
    <w:rPr>
      <w:sz w:val="21"/>
      <w:szCs w:val="21"/>
    </w:rPr>
  </w:style>
  <w:style w:type="character" w:customStyle="1" w:styleId="13">
    <w:name w:val="标题 1 Char"/>
    <w:basedOn w:val="10"/>
    <w:link w:val="2"/>
    <w:qFormat/>
    <w:uiPriority w:val="9"/>
    <w:rPr>
      <w:b/>
      <w:bCs/>
      <w:kern w:val="44"/>
      <w:sz w:val="44"/>
      <w:szCs w:val="44"/>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A47B5-2499-4D66-90E7-47BA37FBD970}">
  <ds:schemaRefs/>
</ds:datastoreItem>
</file>

<file path=docProps/app.xml><?xml version="1.0" encoding="utf-8"?>
<Properties xmlns="http://schemas.openxmlformats.org/officeDocument/2006/extended-properties" xmlns:vt="http://schemas.openxmlformats.org/officeDocument/2006/docPropsVTypes">
  <Template>Normal</Template>
  <Pages>5</Pages>
  <Words>339</Words>
  <Characters>1936</Characters>
  <Lines>16</Lines>
  <Paragraphs>4</Paragraphs>
  <TotalTime>3</TotalTime>
  <ScaleCrop>false</ScaleCrop>
  <LinksUpToDate>false</LinksUpToDate>
  <CharactersWithSpaces>2271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2021-12-31T01:57:00Z</dcterms:created>
  <dc:creator>user</dc:creator>
  <cp:lastModifiedBy>Adorable</cp:lastModifiedBy>
  <cp:lastPrinted>2021-12-31T01:56:00Z</cp:lastPrinted>
  <dcterms:modified xsi:type="dcterms:W3CDTF">2022-01-04T06:44:50Z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F4DFB01761874600B0484C188C69D35D</vt:lpwstr>
  </property>
</Properties>
</file>