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F9" w:rsidRDefault="001800F9" w:rsidP="001800F9">
      <w:pPr>
        <w:spacing w:beforeLines="50" w:before="156" w:line="600" w:lineRule="exact"/>
        <w:jc w:val="center"/>
        <w:rPr>
          <w:rFonts w:ascii="华文中宋" w:eastAsia="华文中宋" w:hAnsi="华文中宋" w:cs="Times New Roman"/>
          <w:b/>
          <w:spacing w:val="-20"/>
          <w:sz w:val="44"/>
          <w:szCs w:val="44"/>
        </w:rPr>
      </w:pPr>
      <w:r>
        <w:rPr>
          <w:rFonts w:ascii="方正小标宋_GBK" w:eastAsia="方正小标宋_GBK" w:hAnsi="方正小标宋_GBK" w:cs="方正小标宋_GBK" w:hint="eastAsia"/>
          <w:spacing w:val="-20"/>
          <w:sz w:val="44"/>
          <w:szCs w:val="44"/>
        </w:rPr>
        <w:t>202</w:t>
      </w:r>
      <w:r>
        <w:rPr>
          <w:rFonts w:ascii="方正小标宋_GBK" w:eastAsia="方正小标宋_GBK" w:hAnsi="方正小标宋_GBK" w:cs="方正小标宋_GBK"/>
          <w:spacing w:val="-20"/>
          <w:sz w:val="44"/>
          <w:szCs w:val="44"/>
        </w:rPr>
        <w:t>2</w:t>
      </w:r>
      <w:r>
        <w:rPr>
          <w:rFonts w:ascii="方正小标宋_GBK" w:eastAsia="方正小标宋_GBK" w:hAnsi="方正小标宋_GBK" w:cs="方正小标宋_GBK" w:hint="eastAsia"/>
          <w:spacing w:val="-20"/>
          <w:sz w:val="44"/>
          <w:szCs w:val="44"/>
        </w:rPr>
        <w:t>年度艺术人才培养资助项目申报细则</w:t>
      </w:r>
    </w:p>
    <w:p w:rsidR="001800F9" w:rsidRDefault="001800F9" w:rsidP="001800F9">
      <w:pPr>
        <w:pStyle w:val="a4"/>
        <w:shd w:val="clear" w:color="auto" w:fill="FFFFFF"/>
        <w:spacing w:beforeLines="50" w:before="156" w:beforeAutospacing="0" w:after="0" w:afterAutospacing="0" w:line="600" w:lineRule="exact"/>
        <w:ind w:firstLineChars="200" w:firstLine="643"/>
        <w:jc w:val="both"/>
        <w:rPr>
          <w:rFonts w:ascii="黑体" w:eastAsia="黑体" w:hAnsi="黑体" w:cs="黑体"/>
          <w:b/>
          <w:bCs/>
          <w:color w:val="000000" w:themeColor="text1"/>
          <w:sz w:val="32"/>
          <w:szCs w:val="32"/>
        </w:rPr>
      </w:pPr>
      <w:r>
        <w:rPr>
          <w:rStyle w:val="a5"/>
          <w:rFonts w:ascii="黑体" w:eastAsia="黑体" w:hAnsi="黑体" w:cs="黑体" w:hint="eastAsia"/>
          <w:color w:val="000000" w:themeColor="text1"/>
          <w:sz w:val="32"/>
          <w:szCs w:val="32"/>
        </w:rPr>
        <w:t>一、资助对象</w:t>
      </w:r>
    </w:p>
    <w:p w:rsidR="001800F9" w:rsidRDefault="001800F9" w:rsidP="001800F9">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snapToGrid w:val="0"/>
          <w:color w:val="000000"/>
          <w:kern w:val="0"/>
          <w:sz w:val="32"/>
          <w:szCs w:val="32"/>
        </w:rPr>
        <w:t>本年度重点资助</w:t>
      </w:r>
      <w:r w:rsidRPr="001679FC">
        <w:rPr>
          <w:rFonts w:ascii="仿宋" w:eastAsia="仿宋" w:hAnsi="仿宋" w:cs="Tahoma"/>
          <w:snapToGrid w:val="0"/>
          <w:color w:val="000000"/>
          <w:kern w:val="0"/>
          <w:sz w:val="32"/>
          <w:szCs w:val="32"/>
        </w:rPr>
        <w:t>创作、表演、管理、评论等方面</w:t>
      </w:r>
      <w:r>
        <w:rPr>
          <w:rFonts w:ascii="仿宋" w:eastAsia="仿宋" w:hAnsi="仿宋" w:cs="Tahoma"/>
          <w:snapToGrid w:val="0"/>
          <w:color w:val="000000"/>
          <w:kern w:val="0"/>
          <w:sz w:val="32"/>
          <w:szCs w:val="32"/>
        </w:rPr>
        <w:t>艺术人才培养建设</w:t>
      </w:r>
      <w:r>
        <w:rPr>
          <w:rFonts w:ascii="仿宋" w:eastAsia="仿宋" w:hAnsi="仿宋" w:cs="Tahoma" w:hint="eastAsia"/>
          <w:snapToGrid w:val="0"/>
          <w:color w:val="000000"/>
          <w:kern w:val="0"/>
          <w:sz w:val="32"/>
          <w:szCs w:val="32"/>
        </w:rPr>
        <w:t>，</w:t>
      </w:r>
      <w:r w:rsidRPr="001679FC">
        <w:rPr>
          <w:rFonts w:ascii="仿宋" w:eastAsia="仿宋" w:hAnsi="仿宋" w:cs="Tahoma" w:hint="eastAsia"/>
          <w:snapToGrid w:val="0"/>
          <w:color w:val="000000"/>
          <w:kern w:val="0"/>
          <w:sz w:val="32"/>
          <w:szCs w:val="32"/>
        </w:rPr>
        <w:t>重点资助适应艺术事业当前和长远发展需要，以造就有影响的各领域艺术领军人才和扶持有潜力的优秀青年人才为目标，目的明确、特色鲜明、实践性和针对性强的艺术人才培训活动；通过师带徒、进修培训等方式，发挥老艺术家的传帮带作用，紧密结合演出实践，开展以剧育人、以演出人的艺术人才培训活动。</w:t>
      </w:r>
      <w:r>
        <w:rPr>
          <w:rFonts w:ascii="仿宋" w:eastAsia="仿宋" w:hAnsi="仿宋" w:cs="Tahoma" w:hint="eastAsia"/>
          <w:snapToGrid w:val="0"/>
          <w:color w:val="000000"/>
          <w:kern w:val="0"/>
          <w:sz w:val="32"/>
          <w:szCs w:val="32"/>
        </w:rPr>
        <w:t>加大对关键领域拔尖人才、薄弱环节紧缺人才，戏曲、曲艺等传统艺术，</w:t>
      </w:r>
      <w:r w:rsidRPr="001679FC">
        <w:rPr>
          <w:rFonts w:ascii="仿宋" w:eastAsia="仿宋" w:hAnsi="仿宋" w:cs="Tahoma" w:hint="eastAsia"/>
          <w:snapToGrid w:val="0"/>
          <w:color w:val="000000"/>
          <w:kern w:val="0"/>
          <w:sz w:val="32"/>
          <w:szCs w:val="32"/>
        </w:rPr>
        <w:t>剧本创作、</w:t>
      </w:r>
      <w:r>
        <w:rPr>
          <w:rFonts w:ascii="仿宋" w:eastAsia="仿宋" w:hAnsi="仿宋" w:cs="Tahoma" w:hint="eastAsia"/>
          <w:snapToGrid w:val="0"/>
          <w:color w:val="000000"/>
          <w:kern w:val="0"/>
          <w:sz w:val="32"/>
          <w:szCs w:val="32"/>
        </w:rPr>
        <w:t>文化艺术科技创新人才，旅游演艺管理、沉浸式体验型文旅产品、旅游商品设计开发等专业人才培养的扶持力度。</w:t>
      </w:r>
    </w:p>
    <w:p w:rsidR="001800F9" w:rsidRDefault="001800F9" w:rsidP="001800F9">
      <w:pPr>
        <w:pStyle w:val="a4"/>
        <w:shd w:val="clear" w:color="auto" w:fill="FFFFFF"/>
        <w:spacing w:before="0" w:beforeAutospacing="0" w:after="0" w:afterAutospacing="0" w:line="600" w:lineRule="exact"/>
        <w:ind w:firstLineChars="200" w:firstLine="643"/>
        <w:jc w:val="both"/>
        <w:rPr>
          <w:rStyle w:val="a5"/>
          <w:rFonts w:ascii="黑体" w:eastAsia="黑体" w:hAnsi="黑体" w:cs="黑体"/>
          <w:b w:val="0"/>
          <w:color w:val="000000" w:themeColor="text1"/>
          <w:sz w:val="32"/>
          <w:szCs w:val="32"/>
        </w:rPr>
      </w:pPr>
      <w:r>
        <w:rPr>
          <w:rStyle w:val="a5"/>
          <w:rFonts w:ascii="黑体" w:eastAsia="黑体" w:hAnsi="黑体" w:cs="黑体" w:hint="eastAsia"/>
          <w:color w:val="000000" w:themeColor="text1"/>
          <w:sz w:val="32"/>
          <w:szCs w:val="32"/>
        </w:rPr>
        <w:t>二、资助范围</w:t>
      </w:r>
    </w:p>
    <w:p w:rsidR="001800F9" w:rsidRDefault="001800F9" w:rsidP="001800F9">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sidRPr="002E2FE2">
        <w:rPr>
          <w:rFonts w:ascii="仿宋" w:eastAsia="仿宋" w:hAnsi="仿宋" w:cs="Tahoma" w:hint="eastAsia"/>
          <w:snapToGrid w:val="0"/>
          <w:color w:val="000000"/>
          <w:kern w:val="0"/>
          <w:sz w:val="32"/>
          <w:szCs w:val="32"/>
        </w:rPr>
        <w:t>本项目资助范围包括：</w:t>
      </w:r>
      <w:r w:rsidRPr="001679FC">
        <w:rPr>
          <w:rFonts w:ascii="仿宋" w:eastAsia="仿宋" w:hAnsi="仿宋" w:cs="Tahoma" w:hint="eastAsia"/>
          <w:snapToGrid w:val="0"/>
          <w:color w:val="000000"/>
          <w:kern w:val="0"/>
          <w:sz w:val="32"/>
          <w:szCs w:val="32"/>
        </w:rPr>
        <w:t>舞台艺术和美术领域的艺术专业人才培训，舞台艺术和美术领域的复合型经营管理人才和文艺评论人才培训。</w:t>
      </w:r>
      <w:r>
        <w:rPr>
          <w:rFonts w:ascii="仿宋" w:eastAsia="仿宋" w:hAnsi="仿宋" w:cs="Tahoma" w:hint="eastAsia"/>
          <w:snapToGrid w:val="0"/>
          <w:color w:val="000000"/>
          <w:kern w:val="0"/>
          <w:sz w:val="32"/>
          <w:szCs w:val="32"/>
        </w:rPr>
        <w:t>培养方式包括课堂教学、交流采风、艺术创作实践和经营管理实践实训等。</w:t>
      </w:r>
    </w:p>
    <w:p w:rsidR="001800F9" w:rsidRPr="001679FC" w:rsidRDefault="001800F9" w:rsidP="001800F9">
      <w:pPr>
        <w:pStyle w:val="a4"/>
        <w:shd w:val="clear" w:color="auto" w:fill="FFFFFF"/>
        <w:spacing w:before="0" w:beforeAutospacing="0" w:after="0" w:afterAutospacing="0"/>
        <w:ind w:firstLine="480"/>
        <w:jc w:val="both"/>
        <w:rPr>
          <w:rFonts w:ascii="仿宋" w:eastAsia="仿宋" w:hAnsi="仿宋" w:cs="Tahoma"/>
          <w:snapToGrid w:val="0"/>
          <w:color w:val="000000"/>
          <w:sz w:val="32"/>
          <w:szCs w:val="32"/>
        </w:rPr>
      </w:pPr>
      <w:r w:rsidRPr="001679FC">
        <w:rPr>
          <w:rFonts w:ascii="仿宋" w:eastAsia="仿宋" w:hAnsi="仿宋" w:cs="Tahoma" w:hint="eastAsia"/>
          <w:snapToGrid w:val="0"/>
          <w:color w:val="000000"/>
          <w:sz w:val="32"/>
          <w:szCs w:val="32"/>
        </w:rPr>
        <w:t>（一）项目设计要遵循高层次、小批量原则，体现灵活性、多样化特点，鼓励艺术经验的直接传授和在实践中提升经营管理能力，围绕具体创作任务出作品、出人才。</w:t>
      </w:r>
    </w:p>
    <w:p w:rsidR="001800F9" w:rsidRPr="001679FC" w:rsidRDefault="001800F9" w:rsidP="001800F9">
      <w:pPr>
        <w:widowControl/>
        <w:shd w:val="clear" w:color="auto" w:fill="FFFFFF"/>
        <w:ind w:firstLine="480"/>
        <w:rPr>
          <w:rFonts w:ascii="仿宋" w:eastAsia="仿宋" w:hAnsi="仿宋" w:cs="Tahoma"/>
          <w:snapToGrid w:val="0"/>
          <w:color w:val="000000"/>
          <w:kern w:val="0"/>
          <w:sz w:val="32"/>
          <w:szCs w:val="32"/>
        </w:rPr>
      </w:pPr>
      <w:r w:rsidRPr="001679FC">
        <w:rPr>
          <w:rFonts w:ascii="仿宋" w:eastAsia="仿宋" w:hAnsi="仿宋" w:cs="Tahoma" w:hint="eastAsia"/>
          <w:snapToGrid w:val="0"/>
          <w:color w:val="000000"/>
          <w:kern w:val="0"/>
          <w:sz w:val="32"/>
          <w:szCs w:val="32"/>
        </w:rPr>
        <w:t>（二）创作人才培养采取进修培训和创作实践相结合的方式进行，形成一定创作成果；表演人才培养采取师带徒、进</w:t>
      </w:r>
      <w:r w:rsidRPr="001679FC">
        <w:rPr>
          <w:rFonts w:ascii="仿宋" w:eastAsia="仿宋" w:hAnsi="仿宋" w:cs="Tahoma" w:hint="eastAsia"/>
          <w:snapToGrid w:val="0"/>
          <w:color w:val="000000"/>
          <w:kern w:val="0"/>
          <w:sz w:val="32"/>
          <w:szCs w:val="32"/>
        </w:rPr>
        <w:lastRenderedPageBreak/>
        <w:t>修培训等方式进行，紧密结合演出实践，以剧育人、以演出人；经营管理人才培训重在培养熟悉艺术创作生产规律，了解市场运行机制，具备国际视野、拥有创新思维、善于经营管理的复合型专业人才；评论人才培养采取进修培训和评论实践相结合的方式进行，重在培养能够针对创作实践开展文艺评论的人才。</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（三）申报项目应是在获得艺术基金立项资助，完成立项签约后实施，且能够在202</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6</w:t>
      </w:r>
      <w:r>
        <w:rPr>
          <w:rFonts w:ascii="仿宋" w:eastAsia="仿宋" w:hAnsi="仿宋" w:cs="Tahoma" w:hint="eastAsia"/>
          <w:snapToGrid w:val="0"/>
          <w:color w:val="000000"/>
          <w:kern w:val="0"/>
          <w:sz w:val="32"/>
          <w:szCs w:val="32"/>
        </w:rPr>
        <w:t>月</w:t>
      </w:r>
      <w:r w:rsidR="00B16746">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日前按要求完成结项验收的项目。跨年度实施的项目在申报时应特别注明。</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（四）202</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年度艺术人才培养推荐项目：</w:t>
      </w:r>
    </w:p>
    <w:p w:rsidR="001800F9" w:rsidRPr="001679FC" w:rsidRDefault="001800F9" w:rsidP="001800F9">
      <w:pPr>
        <w:widowControl/>
        <w:shd w:val="clear" w:color="auto" w:fill="FFFFFF"/>
        <w:spacing w:line="600" w:lineRule="exact"/>
        <w:ind w:firstLine="645"/>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w:t>
      </w:r>
      <w:r w:rsidRPr="001679FC">
        <w:rPr>
          <w:rFonts w:ascii="仿宋" w:eastAsia="仿宋" w:hAnsi="仿宋" w:cs="Tahoma" w:hint="eastAsia"/>
          <w:snapToGrid w:val="0"/>
          <w:color w:val="000000"/>
          <w:kern w:val="0"/>
          <w:sz w:val="32"/>
          <w:szCs w:val="32"/>
        </w:rPr>
        <w:t>.舞台艺术（剧本创作、舞美设计、导演）人才培养。</w:t>
      </w:r>
    </w:p>
    <w:p w:rsidR="001800F9" w:rsidRDefault="001800F9" w:rsidP="001800F9">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.舞台艺术表演人才培养。</w:t>
      </w:r>
    </w:p>
    <w:p w:rsidR="001800F9" w:rsidRPr="00512697" w:rsidRDefault="001800F9" w:rsidP="001800F9">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3.经典保留剧目青年表演人才培养。</w:t>
      </w:r>
    </w:p>
    <w:p w:rsidR="001800F9" w:rsidRDefault="001800F9" w:rsidP="001800F9">
      <w:pPr>
        <w:widowControl/>
        <w:shd w:val="clear" w:color="auto" w:fill="FFFFFF"/>
        <w:spacing w:line="600" w:lineRule="exact"/>
        <w:ind w:firstLine="645"/>
        <w:rPr>
          <w:rFonts w:ascii="仿宋" w:eastAsia="仿宋" w:hAnsi="仿宋" w:cs="Tahoma"/>
          <w:snapToGrid w:val="0"/>
          <w:color w:val="000000"/>
          <w:kern w:val="0"/>
          <w:sz w:val="32"/>
          <w:szCs w:val="32"/>
        </w:rPr>
      </w:pPr>
      <w:r>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.音乐创作（作词、作曲、合唱指挥）人才培养。</w:t>
      </w:r>
    </w:p>
    <w:p w:rsidR="001800F9" w:rsidRDefault="001800F9" w:rsidP="001800F9">
      <w:pPr>
        <w:widowControl/>
        <w:shd w:val="clear" w:color="auto" w:fill="FFFFFF"/>
        <w:spacing w:line="600" w:lineRule="exact"/>
        <w:ind w:firstLine="645"/>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5.美术创作（绘画、书法、篆刻、摄影、工艺美术）人才培养。　　</w:t>
      </w:r>
    </w:p>
    <w:p w:rsidR="001800F9" w:rsidRDefault="001800F9" w:rsidP="001800F9">
      <w:pPr>
        <w:widowControl/>
        <w:shd w:val="clear" w:color="auto" w:fill="FFFFFF"/>
        <w:spacing w:line="600" w:lineRule="exact"/>
        <w:ind w:firstLine="645"/>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6.网络文艺创作人才培养。</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7.艺术经营管理（负责人、制作人、出品人、舞台总监、策展人、艺术营销、文化艺术品牌、旅游演艺管理等）人才培养。</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8.艺术科技创新人才培养。</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9.历史文化名城、名镇、名村创意设计人才培养。</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1</w:t>
      </w:r>
      <w:r>
        <w:rPr>
          <w:rFonts w:ascii="仿宋" w:eastAsia="仿宋" w:hAnsi="仿宋" w:cs="Tahoma"/>
          <w:snapToGrid w:val="0"/>
          <w:color w:val="000000"/>
          <w:kern w:val="0"/>
          <w:sz w:val="32"/>
          <w:szCs w:val="32"/>
        </w:rPr>
        <w:t>0</w:t>
      </w:r>
      <w:r>
        <w:rPr>
          <w:rFonts w:ascii="仿宋" w:eastAsia="仿宋" w:hAnsi="仿宋" w:cs="Tahoma" w:hint="eastAsia"/>
          <w:snapToGrid w:val="0"/>
          <w:color w:val="000000"/>
          <w:kern w:val="0"/>
          <w:sz w:val="32"/>
          <w:szCs w:val="32"/>
        </w:rPr>
        <w:t>.</w:t>
      </w:r>
      <w:r w:rsidRPr="001679FC">
        <w:rPr>
          <w:rFonts w:ascii="仿宋" w:eastAsia="仿宋" w:hAnsi="仿宋" w:cs="Tahoma" w:hint="eastAsia"/>
          <w:snapToGrid w:val="0"/>
          <w:color w:val="000000"/>
          <w:kern w:val="0"/>
          <w:sz w:val="32"/>
          <w:szCs w:val="32"/>
        </w:rPr>
        <w:t xml:space="preserve">文艺评论人才培养（基础评论理论、舞台艺术评论、美术评论、网络文艺评论）。 </w:t>
      </w:r>
      <w:r w:rsidRPr="001679FC">
        <w:rPr>
          <w:rFonts w:ascii="仿宋" w:eastAsia="仿宋" w:hAnsi="仿宋" w:cs="Tahoma"/>
          <w:snapToGrid w:val="0"/>
          <w:color w:val="000000"/>
          <w:kern w:val="0"/>
          <w:sz w:val="32"/>
          <w:szCs w:val="32"/>
        </w:rPr>
        <w:t xml:space="preserve"> </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.文化创意产品设计人才培养。</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.旅游商品设计开发人才培养。</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w:t>
      </w:r>
      <w:r>
        <w:rPr>
          <w:rFonts w:ascii="仿宋" w:eastAsia="仿宋" w:hAnsi="仿宋" w:cs="Tahoma"/>
          <w:snapToGrid w:val="0"/>
          <w:color w:val="000000"/>
          <w:kern w:val="0"/>
          <w:sz w:val="32"/>
          <w:szCs w:val="32"/>
        </w:rPr>
        <w:t>3.城市旅游形象设计人才培养</w:t>
      </w:r>
      <w:r>
        <w:rPr>
          <w:rFonts w:ascii="仿宋" w:eastAsia="仿宋" w:hAnsi="仿宋" w:cs="Tahoma" w:hint="eastAsia"/>
          <w:snapToGrid w:val="0"/>
          <w:color w:val="000000"/>
          <w:kern w:val="0"/>
          <w:sz w:val="32"/>
          <w:szCs w:val="32"/>
        </w:rPr>
        <w:t>。</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w:t>
      </w:r>
      <w:r>
        <w:rPr>
          <w:rFonts w:ascii="仿宋" w:eastAsia="仿宋" w:hAnsi="仿宋" w:cs="Tahoma"/>
          <w:snapToGrid w:val="0"/>
          <w:color w:val="000000"/>
          <w:kern w:val="0"/>
          <w:sz w:val="32"/>
          <w:szCs w:val="32"/>
        </w:rPr>
        <w:t>4.文旅融合发展人才培养</w:t>
      </w:r>
      <w:r>
        <w:rPr>
          <w:rFonts w:ascii="仿宋" w:eastAsia="仿宋" w:hAnsi="仿宋" w:cs="Tahoma" w:hint="eastAsia"/>
          <w:snapToGrid w:val="0"/>
          <w:color w:val="000000"/>
          <w:kern w:val="0"/>
          <w:sz w:val="32"/>
          <w:szCs w:val="32"/>
        </w:rPr>
        <w:t>。</w:t>
      </w:r>
    </w:p>
    <w:p w:rsidR="001800F9" w:rsidRDefault="001800F9" w:rsidP="001800F9">
      <w:pPr>
        <w:pStyle w:val="a4"/>
        <w:shd w:val="clear" w:color="auto" w:fill="FFFFFF"/>
        <w:spacing w:before="0" w:beforeAutospacing="0" w:after="0" w:afterAutospacing="0" w:line="600" w:lineRule="exact"/>
        <w:ind w:firstLineChars="200" w:firstLine="643"/>
        <w:jc w:val="both"/>
        <w:rPr>
          <w:rStyle w:val="a5"/>
          <w:rFonts w:ascii="黑体" w:eastAsia="黑体" w:hAnsi="黑体" w:cs="黑体"/>
          <w:b w:val="0"/>
          <w:color w:val="000000" w:themeColor="text1"/>
          <w:sz w:val="32"/>
          <w:szCs w:val="32"/>
        </w:rPr>
      </w:pPr>
      <w:r>
        <w:rPr>
          <w:rStyle w:val="a5"/>
          <w:rFonts w:ascii="黑体" w:eastAsia="黑体" w:hAnsi="黑体" w:cs="黑体" w:hint="eastAsia"/>
          <w:color w:val="000000" w:themeColor="text1"/>
          <w:sz w:val="32"/>
          <w:szCs w:val="32"/>
        </w:rPr>
        <w:t>三、资助额度</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依据申报项目的艺术门类、招生人数、成本投入等因素综合核定资助金额，每个项目资助总额不超过60万元。</w:t>
      </w:r>
    </w:p>
    <w:p w:rsidR="001800F9" w:rsidRDefault="001800F9" w:rsidP="001800F9">
      <w:pPr>
        <w:pStyle w:val="a4"/>
        <w:shd w:val="clear" w:color="auto" w:fill="FFFFFF"/>
        <w:spacing w:before="0" w:beforeAutospacing="0" w:after="0" w:afterAutospacing="0" w:line="600" w:lineRule="exact"/>
        <w:jc w:val="both"/>
        <w:rPr>
          <w:rStyle w:val="a5"/>
          <w:rFonts w:ascii="黑体" w:eastAsia="黑体" w:hAnsi="黑体" w:cs="黑体"/>
          <w:b w:val="0"/>
          <w:color w:val="000000" w:themeColor="text1"/>
          <w:sz w:val="32"/>
          <w:szCs w:val="32"/>
        </w:rPr>
      </w:pPr>
      <w:r>
        <w:rPr>
          <w:rStyle w:val="a5"/>
          <w:rFonts w:ascii="黑体" w:eastAsia="黑体" w:hAnsi="黑体" w:cs="黑体" w:hint="eastAsia"/>
          <w:color w:val="000000" w:themeColor="text1"/>
          <w:sz w:val="32"/>
          <w:szCs w:val="32"/>
        </w:rPr>
        <w:t xml:space="preserve">　　四、资助方式</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w:t>
      </w:r>
      <w:r w:rsidRPr="008A7995">
        <w:rPr>
          <w:rFonts w:ascii="仿宋" w:eastAsia="仿宋" w:hAnsi="仿宋" w:hint="eastAsia"/>
          <w:color w:val="333333"/>
          <w:sz w:val="32"/>
          <w:szCs w:val="32"/>
        </w:rPr>
        <w:t>对立项资助的</w:t>
      </w:r>
      <w:r>
        <w:rPr>
          <w:rFonts w:ascii="仿宋" w:eastAsia="仿宋" w:hAnsi="仿宋" w:hint="eastAsia"/>
          <w:color w:val="333333"/>
          <w:sz w:val="32"/>
          <w:szCs w:val="32"/>
        </w:rPr>
        <w:t>艺术人才培养项目</w:t>
      </w:r>
      <w:r w:rsidRPr="008A7995">
        <w:rPr>
          <w:rFonts w:ascii="仿宋" w:eastAsia="仿宋" w:hAnsi="仿宋" w:hint="eastAsia"/>
          <w:color w:val="333333"/>
          <w:sz w:val="32"/>
          <w:szCs w:val="32"/>
        </w:rPr>
        <w:t>，艺术基金将先期拨付资助资金总额的</w:t>
      </w:r>
      <w:r>
        <w:rPr>
          <w:rFonts w:ascii="仿宋" w:eastAsia="仿宋" w:hAnsi="仿宋" w:hint="eastAsia"/>
          <w:color w:val="333333"/>
          <w:sz w:val="32"/>
          <w:szCs w:val="32"/>
        </w:rPr>
        <w:t>85</w:t>
      </w:r>
      <w:r w:rsidRPr="008A7995">
        <w:rPr>
          <w:rFonts w:ascii="仿宋" w:eastAsia="仿宋" w:hAnsi="仿宋" w:hint="eastAsia"/>
          <w:color w:val="333333"/>
          <w:sz w:val="32"/>
          <w:szCs w:val="32"/>
        </w:rPr>
        <w:t>％，</w:t>
      </w:r>
      <w:r>
        <w:rPr>
          <w:rFonts w:ascii="仿宋" w:eastAsia="仿宋" w:hAnsi="仿宋" w:hint="eastAsia"/>
          <w:color w:val="333333"/>
          <w:sz w:val="32"/>
          <w:szCs w:val="32"/>
        </w:rPr>
        <w:t>项目完成后</w:t>
      </w:r>
      <w:r w:rsidRPr="008A7995">
        <w:rPr>
          <w:rFonts w:ascii="仿宋" w:eastAsia="仿宋" w:hAnsi="仿宋" w:hint="eastAsia"/>
          <w:color w:val="333333"/>
          <w:sz w:val="32"/>
          <w:szCs w:val="32"/>
        </w:rPr>
        <w:t>，拨付剩余</w:t>
      </w:r>
      <w:r>
        <w:rPr>
          <w:rFonts w:ascii="仿宋" w:eastAsia="仿宋" w:hAnsi="仿宋" w:hint="eastAsia"/>
          <w:color w:val="333333"/>
          <w:sz w:val="32"/>
          <w:szCs w:val="32"/>
        </w:rPr>
        <w:t>15</w:t>
      </w:r>
      <w:r w:rsidRPr="008A7995">
        <w:rPr>
          <w:rFonts w:ascii="仿宋" w:eastAsia="仿宋" w:hAnsi="仿宋" w:hint="eastAsia"/>
          <w:color w:val="333333"/>
          <w:sz w:val="32"/>
          <w:szCs w:val="32"/>
        </w:rPr>
        <w:t>％的资助资金。</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承担项目的单位或机构适度控制培训规模，参加培训的学员不少于10名，最多不超过30名。要面向全省通过竞争择优遴选培训对象，本单位或机构内部学员人数不超过三分之一（经典保留剧目青年表演人才培养项目除外）。学员确定后应将名单及个人简历报送管理中心备案。</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（四）承担项目的单位或机构应保证培训时间。其中，集中培训总时间应不少于一个月，集中培训时间可分段实施，最多可分四段。</w:t>
      </w:r>
    </w:p>
    <w:p w:rsidR="001800F9" w:rsidRDefault="001800F9" w:rsidP="001800F9">
      <w:pPr>
        <w:pStyle w:val="a4"/>
        <w:shd w:val="clear" w:color="auto" w:fill="FFFFFF"/>
        <w:spacing w:before="0" w:beforeAutospacing="0" w:after="0" w:afterAutospacing="0" w:line="600" w:lineRule="exact"/>
        <w:jc w:val="both"/>
        <w:rPr>
          <w:rStyle w:val="a5"/>
          <w:rFonts w:ascii="黑体" w:eastAsia="黑体" w:hAnsi="黑体" w:cs="黑体"/>
          <w:b w:val="0"/>
          <w:color w:val="000000" w:themeColor="text1"/>
          <w:sz w:val="32"/>
          <w:szCs w:val="32"/>
        </w:rPr>
      </w:pPr>
      <w:r>
        <w:rPr>
          <w:rStyle w:val="a5"/>
          <w:rFonts w:ascii="黑体" w:eastAsia="黑体" w:hAnsi="黑体" w:cs="黑体" w:hint="eastAsia"/>
          <w:color w:val="000000" w:themeColor="text1"/>
          <w:sz w:val="32"/>
          <w:szCs w:val="32"/>
        </w:rPr>
        <w:t xml:space="preserve">　　五、申报条件</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（一）本项目的申报主体为单位或机构（不含性质为机关法人的单位）。申报项目的单位或机构应同时具备以下条件：</w:t>
      </w:r>
    </w:p>
    <w:p w:rsidR="001800F9" w:rsidRDefault="001800F9" w:rsidP="001800F9">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1.20</w:t>
      </w:r>
      <w:r>
        <w:rPr>
          <w:rFonts w:ascii="仿宋" w:eastAsia="仿宋" w:hAnsi="仿宋" w:cs="Tahoma"/>
          <w:snapToGrid w:val="0"/>
          <w:color w:val="000000"/>
          <w:kern w:val="0"/>
          <w:sz w:val="32"/>
          <w:szCs w:val="32"/>
        </w:rPr>
        <w:t>20</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6</w:t>
      </w:r>
      <w:r>
        <w:rPr>
          <w:rFonts w:ascii="仿宋" w:eastAsia="仿宋" w:hAnsi="仿宋" w:cs="Tahoma" w:hint="eastAsia"/>
          <w:snapToGrid w:val="0"/>
          <w:color w:val="000000"/>
          <w:kern w:val="0"/>
          <w:sz w:val="32"/>
          <w:szCs w:val="32"/>
        </w:rPr>
        <w:t>月</w:t>
      </w:r>
      <w:r w:rsidR="00042933">
        <w:rPr>
          <w:rFonts w:ascii="仿宋" w:eastAsia="仿宋" w:hAnsi="仿宋" w:cs="Tahoma"/>
          <w:snapToGrid w:val="0"/>
          <w:color w:val="000000"/>
          <w:kern w:val="0"/>
          <w:sz w:val="32"/>
          <w:szCs w:val="32"/>
        </w:rPr>
        <w:t>1</w:t>
      </w:r>
      <w:bookmarkStart w:id="0" w:name="_GoBack"/>
      <w:bookmarkEnd w:id="0"/>
      <w:r>
        <w:rPr>
          <w:rFonts w:ascii="仿宋" w:eastAsia="仿宋" w:hAnsi="仿宋" w:cs="Tahoma" w:hint="eastAsia"/>
          <w:snapToGrid w:val="0"/>
          <w:color w:val="000000"/>
          <w:kern w:val="0"/>
          <w:sz w:val="32"/>
          <w:szCs w:val="32"/>
        </w:rPr>
        <w:t>日前在江苏省内行政机关登记、注册的单位或机构。因事业单位体制改革重新登记、注册的，登记、注册时间可与改革前连续计算。</w:t>
      </w:r>
    </w:p>
    <w:p w:rsidR="001800F9" w:rsidRDefault="001800F9" w:rsidP="001800F9">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2.具备完善的管理制度、实施项目的师资力量和设施条件，能够提供详实、可行的培训方案。</w:t>
      </w:r>
    </w:p>
    <w:p w:rsidR="001800F9" w:rsidRDefault="001800F9" w:rsidP="001800F9">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（二）由多家单位或机构合作完成的项目，应由其中一家单位或机构作为申报主体进行申报，并由主要合作方在《江苏艺术基金（一般项目）202</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年度艺术人才培养资助项目申报表》上签署同意意见并加盖公章。</w:t>
      </w:r>
    </w:p>
    <w:p w:rsidR="001800F9" w:rsidRDefault="001800F9" w:rsidP="001800F9">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（三）曾获江苏艺术基金立项资助的项目，在规定时间内未通过结项验收前，其项目实施主体不能再次以相同艺术品种申报艺术基金，但可以申报其他艺术品种资助项目。</w:t>
      </w:r>
    </w:p>
    <w:p w:rsidR="001800F9" w:rsidRDefault="001800F9" w:rsidP="001800F9">
      <w:pPr>
        <w:pStyle w:val="a4"/>
        <w:shd w:val="clear" w:color="auto" w:fill="FFFFFF"/>
        <w:spacing w:before="0" w:beforeAutospacing="0" w:after="0" w:afterAutospacing="0" w:line="600" w:lineRule="exact"/>
        <w:jc w:val="both"/>
        <w:rPr>
          <w:rStyle w:val="a5"/>
          <w:rFonts w:ascii="黑体" w:eastAsia="黑体" w:hAnsi="黑体" w:cs="黑体"/>
          <w:b w:val="0"/>
          <w:color w:val="000000" w:themeColor="text1"/>
          <w:sz w:val="32"/>
          <w:szCs w:val="32"/>
        </w:rPr>
      </w:pPr>
      <w:r>
        <w:rPr>
          <w:rStyle w:val="a5"/>
          <w:rFonts w:ascii="黑体" w:eastAsia="黑体" w:hAnsi="黑体" w:cs="黑体" w:hint="eastAsia"/>
          <w:color w:val="000000" w:themeColor="text1"/>
          <w:sz w:val="32"/>
          <w:szCs w:val="32"/>
        </w:rPr>
        <w:t xml:space="preserve">　　六、申报材料</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（一）《江苏艺术基金（一般项目）202</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年度艺术人才培养资助项目申报表》。</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w:t>
      </w:r>
    </w:p>
    <w:p w:rsidR="001800F9" w:rsidRDefault="001800F9" w:rsidP="000E594D">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sidRPr="000E594D">
        <w:rPr>
          <w:rFonts w:ascii="仿宋" w:eastAsia="仿宋" w:hAnsi="仿宋" w:cs="Tahoma" w:hint="eastAsia"/>
          <w:snapToGrid w:val="0"/>
          <w:color w:val="000000"/>
          <w:kern w:val="0"/>
          <w:sz w:val="32"/>
          <w:szCs w:val="32"/>
        </w:rPr>
        <w:lastRenderedPageBreak/>
        <w:t>（二）开展艺术人才培训项目的工作方案、完整课程安排，以及与授课教师签署的协议。</w:t>
      </w:r>
    </w:p>
    <w:p w:rsidR="001800F9" w:rsidRDefault="001800F9" w:rsidP="001800F9">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（三）同级行政主管部门颁发的登记、注册证书和组织机构代码证（或统一社会信用代码证书）复印件（须加盖本单位公章），因事业单位体制改革重新登记、注册的应特别注明。</w:t>
      </w:r>
    </w:p>
    <w:p w:rsidR="001800F9"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（四）20</w:t>
      </w:r>
      <w:r>
        <w:rPr>
          <w:rFonts w:ascii="仿宋" w:eastAsia="仿宋" w:hAnsi="仿宋" w:cs="Tahoma"/>
          <w:snapToGrid w:val="0"/>
          <w:color w:val="000000"/>
          <w:kern w:val="0"/>
          <w:sz w:val="32"/>
          <w:szCs w:val="32"/>
        </w:rPr>
        <w:t>20</w:t>
      </w:r>
      <w:r>
        <w:rPr>
          <w:rFonts w:ascii="仿宋" w:eastAsia="仿宋" w:hAnsi="仿宋" w:cs="Tahoma" w:hint="eastAsia"/>
          <w:snapToGrid w:val="0"/>
          <w:color w:val="000000"/>
          <w:kern w:val="0"/>
          <w:sz w:val="32"/>
          <w:szCs w:val="32"/>
        </w:rPr>
        <w:t>年度财务报表（资产负债表、利润表或收入支出决算表）和20</w:t>
      </w:r>
      <w:r>
        <w:rPr>
          <w:rFonts w:ascii="仿宋" w:eastAsia="仿宋" w:hAnsi="仿宋" w:cs="Tahoma"/>
          <w:snapToGrid w:val="0"/>
          <w:color w:val="000000"/>
          <w:kern w:val="0"/>
          <w:sz w:val="32"/>
          <w:szCs w:val="32"/>
        </w:rPr>
        <w:t>21</w:t>
      </w:r>
      <w:r>
        <w:rPr>
          <w:rFonts w:ascii="仿宋" w:eastAsia="仿宋" w:hAnsi="仿宋" w:cs="Tahoma" w:hint="eastAsia"/>
          <w:snapToGrid w:val="0"/>
          <w:color w:val="000000"/>
          <w:kern w:val="0"/>
          <w:sz w:val="32"/>
          <w:szCs w:val="32"/>
        </w:rPr>
        <w:t>年度1月份社会保险个人权益记录（单位缴费信息）（须加盖本单位公章）。</w:t>
      </w:r>
    </w:p>
    <w:p w:rsidR="001800F9" w:rsidRPr="00E32EB6" w:rsidRDefault="001800F9" w:rsidP="001800F9">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（五）申报项目涉及国（境）外培训活动的，须提供与国（境）外合作机构的合作协议。</w:t>
      </w:r>
    </w:p>
    <w:p w:rsidR="002C0017" w:rsidRPr="001800F9" w:rsidRDefault="00074A90" w:rsidP="001800F9"/>
    <w:sectPr w:rsidR="002C0017" w:rsidRPr="001800F9" w:rsidSect="00267238">
      <w:footerReference w:type="default" r:id="rId7"/>
      <w:pgSz w:w="11906" w:h="16838"/>
      <w:pgMar w:top="1440" w:right="1800" w:bottom="1440" w:left="1800" w:header="851" w:footer="992" w:gutter="0"/>
      <w:pgNumType w:start="1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90" w:rsidRDefault="00074A90">
      <w:r>
        <w:separator/>
      </w:r>
    </w:p>
  </w:endnote>
  <w:endnote w:type="continuationSeparator" w:id="0">
    <w:p w:rsidR="00074A90" w:rsidRDefault="000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47175"/>
      <w:docPartObj>
        <w:docPartGallery w:val="Page Numbers (Bottom of Page)"/>
        <w:docPartUnique/>
      </w:docPartObj>
    </w:sdtPr>
    <w:sdtEndPr/>
    <w:sdtContent>
      <w:p w:rsidR="00267238" w:rsidRDefault="00267238">
        <w:pPr>
          <w:pStyle w:val="a3"/>
          <w:jc w:val="center"/>
        </w:pPr>
        <w:r>
          <w:fldChar w:fldCharType="begin"/>
        </w:r>
        <w:r>
          <w:instrText>PAGE   \* MERGEFORMAT</w:instrText>
        </w:r>
        <w:r>
          <w:fldChar w:fldCharType="separate"/>
        </w:r>
        <w:r w:rsidR="00042933" w:rsidRPr="00042933">
          <w:rPr>
            <w:noProof/>
            <w:lang w:val="zh-CN"/>
          </w:rPr>
          <w:t>21</w:t>
        </w:r>
        <w:r>
          <w:fldChar w:fldCharType="end"/>
        </w:r>
      </w:p>
    </w:sdtContent>
  </w:sdt>
  <w:p w:rsidR="006D25D8" w:rsidRDefault="00074A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90" w:rsidRDefault="00074A90">
      <w:r>
        <w:separator/>
      </w:r>
    </w:p>
  </w:footnote>
  <w:footnote w:type="continuationSeparator" w:id="0">
    <w:p w:rsidR="00074A90" w:rsidRDefault="00074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9"/>
    <w:rsid w:val="00042933"/>
    <w:rsid w:val="00074A90"/>
    <w:rsid w:val="000D384E"/>
    <w:rsid w:val="000E594D"/>
    <w:rsid w:val="001800F9"/>
    <w:rsid w:val="00267238"/>
    <w:rsid w:val="007F7C84"/>
    <w:rsid w:val="00865F5F"/>
    <w:rsid w:val="00B16746"/>
    <w:rsid w:val="00CC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63B82-C6E2-4BB2-95CD-8132420F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00F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800F9"/>
    <w:rPr>
      <w:sz w:val="18"/>
      <w:szCs w:val="18"/>
    </w:rPr>
  </w:style>
  <w:style w:type="paragraph" w:styleId="a4">
    <w:name w:val="Normal (Web)"/>
    <w:basedOn w:val="a"/>
    <w:uiPriority w:val="99"/>
    <w:qFormat/>
    <w:rsid w:val="001800F9"/>
    <w:pPr>
      <w:widowControl/>
      <w:spacing w:before="100" w:beforeAutospacing="1" w:after="100" w:afterAutospacing="1"/>
      <w:jc w:val="left"/>
    </w:pPr>
    <w:rPr>
      <w:rFonts w:ascii="宋体" w:eastAsia="宋体" w:hAnsi="宋体" w:cs="宋体"/>
      <w:kern w:val="0"/>
      <w:sz w:val="24"/>
      <w:szCs w:val="24"/>
    </w:rPr>
  </w:style>
  <w:style w:type="character" w:styleId="a5">
    <w:name w:val="Strong"/>
    <w:qFormat/>
    <w:rsid w:val="001800F9"/>
    <w:rPr>
      <w:rFonts w:cs="Times New Roman"/>
      <w:b/>
      <w:bCs/>
    </w:rPr>
  </w:style>
  <w:style w:type="paragraph" w:styleId="a6">
    <w:name w:val="header"/>
    <w:basedOn w:val="a"/>
    <w:link w:val="Char0"/>
    <w:uiPriority w:val="99"/>
    <w:unhideWhenUsed/>
    <w:rsid w:val="001800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800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6A7E-9024-4F06-996D-4B579F8B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2021-12-21T07:56:00Z</dcterms:created>
  <dcterms:modified xsi:type="dcterms:W3CDTF">2021-12-21T07:56:00Z</dcterms:modified>
</cp:coreProperties>
</file>