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71F8">
      <w:pPr>
        <w:spacing w:line="256" w:lineRule="auto"/>
        <w:rPr>
          <w:rFonts w:ascii="Arial"/>
          <w:sz w:val="21"/>
        </w:rPr>
      </w:pPr>
    </w:p>
    <w:p w14:paraId="425AA788">
      <w:pPr>
        <w:spacing w:line="257" w:lineRule="auto"/>
        <w:rPr>
          <w:rFonts w:ascii="Arial"/>
          <w:sz w:val="21"/>
        </w:rPr>
      </w:pPr>
    </w:p>
    <w:p w14:paraId="67AEC6FB">
      <w:pPr>
        <w:spacing w:line="257" w:lineRule="auto"/>
        <w:rPr>
          <w:rFonts w:ascii="Arial"/>
          <w:sz w:val="21"/>
        </w:rPr>
      </w:pPr>
    </w:p>
    <w:p w14:paraId="0E64C493">
      <w:pPr>
        <w:spacing w:line="257" w:lineRule="auto"/>
        <w:rPr>
          <w:rFonts w:ascii="Arial"/>
          <w:sz w:val="21"/>
        </w:rPr>
      </w:pPr>
    </w:p>
    <w:p w14:paraId="71B9278F">
      <w:pPr>
        <w:spacing w:before="98" w:line="224" w:lineRule="auto"/>
        <w:ind w:left="4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附</w:t>
      </w:r>
      <w:r>
        <w:rPr>
          <w:rFonts w:ascii="黑体" w:hAnsi="黑体" w:eastAsia="黑体" w:cs="黑体"/>
          <w:spacing w:val="-7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件</w:t>
      </w:r>
      <w:r>
        <w:rPr>
          <w:rFonts w:hint="eastAsia" w:ascii="黑体" w:hAnsi="黑体" w:eastAsia="黑体" w:cs="黑体"/>
          <w:spacing w:val="-53"/>
          <w:sz w:val="30"/>
          <w:szCs w:val="30"/>
          <w:lang w:val="en-US" w:eastAsia="zh-CN"/>
        </w:rPr>
        <w:t>2</w:t>
      </w:r>
    </w:p>
    <w:p w14:paraId="11B9E4E2">
      <w:pPr>
        <w:spacing w:line="276" w:lineRule="auto"/>
        <w:rPr>
          <w:rFonts w:ascii="Arial"/>
          <w:sz w:val="21"/>
        </w:rPr>
      </w:pPr>
    </w:p>
    <w:p w14:paraId="0BE7CD0F">
      <w:pPr>
        <w:spacing w:line="276" w:lineRule="auto"/>
        <w:rPr>
          <w:rFonts w:ascii="Arial"/>
          <w:sz w:val="21"/>
        </w:rPr>
      </w:pPr>
      <w:bookmarkStart w:id="0" w:name="_GoBack"/>
      <w:bookmarkEnd w:id="0"/>
    </w:p>
    <w:p w14:paraId="0459788B">
      <w:pPr>
        <w:spacing w:before="140" w:line="247" w:lineRule="auto"/>
        <w:ind w:left="1745" w:right="999" w:hanging="88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4"/>
          <w:sz w:val="43"/>
          <w:szCs w:val="43"/>
        </w:rPr>
        <w:t>第十四届“桃李杯”全国青少年舞蹈</w:t>
      </w:r>
      <w:r>
        <w:rPr>
          <w:rFonts w:ascii="宋体" w:hAnsi="宋体" w:eastAsia="宋体" w:cs="宋体"/>
          <w:spacing w:val="5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43"/>
          <w:szCs w:val="43"/>
        </w:rPr>
        <w:t>教育教学成果展示活动方案</w:t>
      </w:r>
    </w:p>
    <w:p w14:paraId="5C44D0C5">
      <w:pPr>
        <w:spacing w:line="317" w:lineRule="auto"/>
        <w:rPr>
          <w:rFonts w:ascii="Arial"/>
          <w:sz w:val="21"/>
        </w:rPr>
      </w:pPr>
    </w:p>
    <w:p w14:paraId="42687CAF">
      <w:pPr>
        <w:spacing w:line="317" w:lineRule="auto"/>
        <w:rPr>
          <w:rFonts w:ascii="Arial"/>
          <w:sz w:val="21"/>
        </w:rPr>
      </w:pPr>
    </w:p>
    <w:p w14:paraId="6120AB3C">
      <w:pPr>
        <w:spacing w:before="98" w:line="222" w:lineRule="auto"/>
        <w:ind w:left="61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一</w:t>
      </w:r>
      <w:r>
        <w:rPr>
          <w:rFonts w:ascii="黑体" w:hAnsi="黑体" w:eastAsia="黑体" w:cs="黑体"/>
          <w:spacing w:val="-6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、总体要求</w:t>
      </w:r>
    </w:p>
    <w:p w14:paraId="76A5DBE4">
      <w:pPr>
        <w:pStyle w:val="2"/>
        <w:spacing w:before="184" w:line="363" w:lineRule="auto"/>
        <w:ind w:firstLine="609"/>
        <w:jc w:val="both"/>
        <w:rPr>
          <w:sz w:val="30"/>
          <w:szCs w:val="30"/>
        </w:rPr>
      </w:pPr>
      <w:r>
        <w:rPr>
          <w:spacing w:val="6"/>
          <w:sz w:val="30"/>
          <w:szCs w:val="30"/>
        </w:rPr>
        <w:t xml:space="preserve">第十四届“桃李杯”全国青少年舞蹈教育教学成果展示活动  </w:t>
      </w:r>
      <w:r>
        <w:rPr>
          <w:spacing w:val="19"/>
          <w:sz w:val="30"/>
          <w:szCs w:val="30"/>
        </w:rPr>
        <w:t>(以下简称展示活动)以习近平新时代中国特色社会主义思想为</w:t>
      </w:r>
      <w:r>
        <w:rPr>
          <w:spacing w:val="11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指导，落实立德树人根本任务，汇聚展现舞蹈</w:t>
      </w:r>
      <w:r>
        <w:rPr>
          <w:spacing w:val="1"/>
          <w:sz w:val="30"/>
          <w:szCs w:val="30"/>
        </w:rPr>
        <w:t>专业教育教学成果，</w:t>
      </w:r>
      <w:r>
        <w:rPr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总结推广先进教学及创作经验，选拔培养拔尖</w:t>
      </w:r>
      <w:r>
        <w:rPr>
          <w:spacing w:val="1"/>
          <w:sz w:val="30"/>
          <w:szCs w:val="30"/>
        </w:rPr>
        <w:t>、创新型舞蹈人才，</w:t>
      </w:r>
      <w:r>
        <w:rPr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推动优质舞蹈教育资源共建共享，为繁荣发展我国</w:t>
      </w:r>
      <w:r>
        <w:rPr>
          <w:spacing w:val="7"/>
          <w:sz w:val="30"/>
          <w:szCs w:val="30"/>
        </w:rPr>
        <w:t>舞蹈事业涵养</w:t>
      </w:r>
      <w:r>
        <w:rPr>
          <w:sz w:val="30"/>
          <w:szCs w:val="30"/>
        </w:rPr>
        <w:t xml:space="preserve">  </w:t>
      </w:r>
      <w:r>
        <w:rPr>
          <w:spacing w:val="8"/>
          <w:sz w:val="30"/>
          <w:szCs w:val="30"/>
        </w:rPr>
        <w:t>源头活水，提供坚实人才基础。</w:t>
      </w:r>
    </w:p>
    <w:p w14:paraId="1D33470E">
      <w:pPr>
        <w:spacing w:before="5" w:line="222" w:lineRule="auto"/>
        <w:ind w:left="61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二、组织机构</w:t>
      </w:r>
    </w:p>
    <w:p w14:paraId="310040BD">
      <w:pPr>
        <w:pStyle w:val="2"/>
        <w:spacing w:before="218" w:line="221" w:lineRule="auto"/>
        <w:ind w:left="609"/>
        <w:rPr>
          <w:sz w:val="30"/>
          <w:szCs w:val="30"/>
        </w:rPr>
      </w:pPr>
      <w:r>
        <w:rPr>
          <w:spacing w:val="7"/>
          <w:sz w:val="30"/>
          <w:szCs w:val="30"/>
        </w:rPr>
        <w:t>主办单位：文化和旅游部</w:t>
      </w:r>
    </w:p>
    <w:p w14:paraId="7535697B">
      <w:pPr>
        <w:pStyle w:val="2"/>
        <w:spacing w:before="182" w:line="382" w:lineRule="auto"/>
        <w:ind w:right="50" w:firstLine="609"/>
        <w:rPr>
          <w:sz w:val="30"/>
          <w:szCs w:val="30"/>
        </w:rPr>
      </w:pPr>
      <w:r>
        <w:rPr>
          <w:spacing w:val="11"/>
          <w:sz w:val="30"/>
          <w:szCs w:val="30"/>
        </w:rPr>
        <w:t>承办单位：文化和旅游部科技教育司、北京市教育委员会、</w:t>
      </w:r>
      <w:r>
        <w:rPr>
          <w:spacing w:val="3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北京舞蹈学院</w:t>
      </w:r>
    </w:p>
    <w:p w14:paraId="0764F285">
      <w:pPr>
        <w:pStyle w:val="2"/>
        <w:spacing w:before="2" w:line="349" w:lineRule="auto"/>
        <w:ind w:right="99" w:firstLine="609"/>
        <w:jc w:val="both"/>
        <w:rPr>
          <w:sz w:val="30"/>
          <w:szCs w:val="30"/>
        </w:rPr>
      </w:pPr>
      <w:r>
        <w:rPr>
          <w:spacing w:val="9"/>
          <w:sz w:val="30"/>
          <w:szCs w:val="30"/>
        </w:rPr>
        <w:t>科技教育司负责展示活动总体统筹，组织专家对展示活动内</w:t>
      </w:r>
      <w:r>
        <w:rPr>
          <w:spacing w:val="3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容审核把关；在北京舞蹈学院设立展示活动秘书处，负责</w:t>
      </w:r>
      <w:r>
        <w:rPr>
          <w:spacing w:val="8"/>
          <w:sz w:val="30"/>
          <w:szCs w:val="30"/>
        </w:rPr>
        <w:t>协调落</w:t>
      </w:r>
      <w:r>
        <w:rPr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实具体工作事项。</w:t>
      </w:r>
    </w:p>
    <w:p w14:paraId="201A713C">
      <w:pPr>
        <w:spacing w:before="44" w:line="222" w:lineRule="auto"/>
        <w:ind w:left="61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三、主要内容</w:t>
      </w:r>
    </w:p>
    <w:p w14:paraId="5455D00A">
      <w:pPr>
        <w:pStyle w:val="2"/>
        <w:spacing w:before="222" w:line="222" w:lineRule="auto"/>
        <w:ind w:left="609"/>
        <w:rPr>
          <w:sz w:val="30"/>
          <w:szCs w:val="30"/>
        </w:rPr>
      </w:pPr>
      <w:r>
        <w:rPr>
          <w:spacing w:val="5"/>
          <w:sz w:val="30"/>
          <w:szCs w:val="30"/>
        </w:rPr>
        <w:t>展示活动主体分为三个版块：</w:t>
      </w:r>
    </w:p>
    <w:p w14:paraId="6E14273A">
      <w:pPr>
        <w:spacing w:line="222" w:lineRule="auto"/>
        <w:rPr>
          <w:sz w:val="30"/>
          <w:szCs w:val="30"/>
        </w:rPr>
        <w:sectPr>
          <w:footerReference r:id="rId5" w:type="default"/>
          <w:pgSz w:w="11770" w:h="16830"/>
          <w:pgMar w:top="1430" w:right="1399" w:bottom="1526" w:left="1620" w:header="0" w:footer="1214" w:gutter="0"/>
          <w:cols w:space="720" w:num="1"/>
        </w:sectPr>
      </w:pPr>
    </w:p>
    <w:p w14:paraId="7DB8FAF5">
      <w:pPr>
        <w:spacing w:line="252" w:lineRule="auto"/>
        <w:rPr>
          <w:rFonts w:ascii="Arial"/>
          <w:sz w:val="21"/>
        </w:rPr>
      </w:pPr>
    </w:p>
    <w:p w14:paraId="1080A8BB">
      <w:pPr>
        <w:spacing w:line="252" w:lineRule="auto"/>
        <w:rPr>
          <w:rFonts w:ascii="Arial"/>
          <w:sz w:val="21"/>
        </w:rPr>
      </w:pPr>
    </w:p>
    <w:p w14:paraId="08EE4F84">
      <w:pPr>
        <w:spacing w:line="252" w:lineRule="auto"/>
        <w:rPr>
          <w:rFonts w:ascii="Arial"/>
          <w:sz w:val="21"/>
        </w:rPr>
      </w:pPr>
    </w:p>
    <w:p w14:paraId="398D527C">
      <w:pPr>
        <w:spacing w:line="253" w:lineRule="auto"/>
        <w:rPr>
          <w:rFonts w:ascii="Arial"/>
          <w:sz w:val="21"/>
        </w:rPr>
      </w:pPr>
    </w:p>
    <w:p w14:paraId="20B5C4EE">
      <w:pPr>
        <w:pStyle w:val="2"/>
        <w:spacing w:before="97" w:line="313" w:lineRule="auto"/>
        <w:ind w:left="30" w:right="19" w:firstLine="759"/>
        <w:rPr>
          <w:sz w:val="30"/>
          <w:szCs w:val="30"/>
        </w:rPr>
      </w:pPr>
      <w:r>
        <w:rPr>
          <w:rFonts w:ascii="楷体" w:hAnsi="楷体" w:eastAsia="楷体" w:cs="楷体"/>
          <w:spacing w:val="17"/>
          <w:sz w:val="30"/>
          <w:szCs w:val="30"/>
        </w:rPr>
        <w:t>(一)学生节目展示</w:t>
      </w:r>
      <w:r>
        <w:rPr>
          <w:spacing w:val="17"/>
          <w:sz w:val="30"/>
          <w:szCs w:val="30"/>
        </w:rPr>
        <w:t>：考察学生舞蹈专业能力与综合素质，</w:t>
      </w:r>
      <w:r>
        <w:rPr>
          <w:spacing w:val="7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包括中国古典舞、中国民族民间舞、芭蕾舞、现代舞、国际标准</w:t>
      </w:r>
      <w:r>
        <w:rPr>
          <w:spacing w:val="13"/>
          <w:sz w:val="30"/>
          <w:szCs w:val="30"/>
        </w:rPr>
        <w:t xml:space="preserve"> </w:t>
      </w:r>
      <w:r>
        <w:rPr>
          <w:color w:val="302040"/>
          <w:spacing w:val="20"/>
          <w:sz w:val="30"/>
          <w:szCs w:val="30"/>
        </w:rPr>
        <w:t>舞</w:t>
      </w:r>
      <w:r>
        <w:rPr>
          <w:color w:val="301040"/>
          <w:spacing w:val="20"/>
          <w:sz w:val="30"/>
          <w:szCs w:val="30"/>
        </w:rPr>
        <w:t>、</w:t>
      </w:r>
      <w:r>
        <w:rPr>
          <w:color w:val="301040"/>
          <w:spacing w:val="-71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音乐剧(歌舞表演)、群舞等七类。</w:t>
      </w:r>
    </w:p>
    <w:p w14:paraId="34E36B54">
      <w:pPr>
        <w:pStyle w:val="2"/>
        <w:spacing w:before="245" w:line="290" w:lineRule="auto"/>
        <w:ind w:left="30" w:firstLine="759"/>
        <w:rPr>
          <w:sz w:val="30"/>
          <w:szCs w:val="30"/>
        </w:rPr>
      </w:pPr>
      <w:r>
        <w:rPr>
          <w:rFonts w:ascii="楷体" w:hAnsi="楷体" w:eastAsia="楷体" w:cs="楷体"/>
          <w:spacing w:val="18"/>
          <w:sz w:val="30"/>
          <w:szCs w:val="30"/>
        </w:rPr>
        <w:t>(二)教师示范课展示</w:t>
      </w:r>
      <w:r>
        <w:rPr>
          <w:spacing w:val="18"/>
          <w:sz w:val="30"/>
          <w:szCs w:val="30"/>
        </w:rPr>
        <w:t>：考察教师关于舞蹈专业核心素养、</w:t>
      </w:r>
      <w:r>
        <w:rPr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基础能力、训练方法的教育教学过程，体现课程思政要</w:t>
      </w:r>
      <w:r>
        <w:rPr>
          <w:spacing w:val="9"/>
          <w:sz w:val="30"/>
          <w:szCs w:val="30"/>
        </w:rPr>
        <w:t>求。</w:t>
      </w:r>
    </w:p>
    <w:p w14:paraId="3B379101">
      <w:pPr>
        <w:pStyle w:val="2"/>
        <w:spacing w:before="215" w:line="290" w:lineRule="auto"/>
        <w:ind w:left="30" w:right="106" w:firstLine="759"/>
        <w:rPr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>(三)舞蹈教育教学研讨会</w:t>
      </w:r>
      <w:r>
        <w:rPr>
          <w:spacing w:val="14"/>
          <w:sz w:val="30"/>
          <w:szCs w:val="30"/>
        </w:rPr>
        <w:t>：围绕当前舞蹈专业教育改</w:t>
      </w:r>
      <w:r>
        <w:rPr>
          <w:spacing w:val="13"/>
          <w:sz w:val="30"/>
          <w:szCs w:val="30"/>
        </w:rPr>
        <w:t>革发</w:t>
      </w:r>
      <w:r>
        <w:rPr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展和人才培养模式创新，研究探讨思路和对策。</w:t>
      </w:r>
    </w:p>
    <w:p w14:paraId="3F25705D">
      <w:pPr>
        <w:pStyle w:val="2"/>
        <w:spacing w:before="271" w:line="351" w:lineRule="auto"/>
        <w:ind w:left="30" w:right="59" w:firstLine="650"/>
        <w:jc w:val="both"/>
        <w:rPr>
          <w:sz w:val="30"/>
          <w:szCs w:val="30"/>
        </w:rPr>
      </w:pPr>
      <w:r>
        <w:rPr>
          <w:spacing w:val="6"/>
          <w:sz w:val="30"/>
          <w:szCs w:val="30"/>
        </w:rPr>
        <w:t>此外，设立两个特别邀请单元：舞蹈研究生工作坊、舞蹈影</w:t>
      </w:r>
      <w:r>
        <w:rPr>
          <w:spacing w:val="15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像与科技创新展示，将分别聚焦高层次和创新型舞蹈人才培养，</w:t>
      </w:r>
      <w:r>
        <w:rPr>
          <w:spacing w:val="17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展示舞蹈影像创作传播以及舞蹈与科技融合创新的实践案例(具</w:t>
      </w:r>
      <w:r>
        <w:rPr>
          <w:spacing w:val="4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体方案另行通知)。</w:t>
      </w:r>
    </w:p>
    <w:p w14:paraId="06800A26">
      <w:pPr>
        <w:spacing w:before="37" w:line="222" w:lineRule="auto"/>
        <w:ind w:left="68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四、工作程序</w:t>
      </w:r>
    </w:p>
    <w:p w14:paraId="05F7C2B6">
      <w:pPr>
        <w:pStyle w:val="2"/>
        <w:spacing w:before="232" w:line="356" w:lineRule="auto"/>
        <w:ind w:left="30" w:right="92" w:firstLine="759"/>
        <w:rPr>
          <w:sz w:val="30"/>
          <w:szCs w:val="30"/>
        </w:rPr>
      </w:pPr>
      <w:r>
        <w:rPr>
          <w:spacing w:val="14"/>
          <w:sz w:val="30"/>
          <w:szCs w:val="30"/>
        </w:rPr>
        <w:t>(一)开设舞蹈专业的各级各类院校均可申报，通过“全国</w:t>
      </w:r>
      <w:r>
        <w:rPr>
          <w:spacing w:val="12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青少年艺术教育教学成果展示活动管理系统”(以下简称展示活</w:t>
      </w:r>
    </w:p>
    <w:p w14:paraId="1A4B9A17">
      <w:pPr>
        <w:pStyle w:val="2"/>
        <w:spacing w:line="220" w:lineRule="auto"/>
        <w:ind w:left="30"/>
        <w:rPr>
          <w:sz w:val="30"/>
          <w:szCs w:val="30"/>
        </w:rPr>
      </w:pPr>
      <w:r>
        <w:rPr>
          <w:color w:val="202040"/>
          <w:spacing w:val="17"/>
          <w:sz w:val="30"/>
          <w:szCs w:val="30"/>
        </w:rPr>
        <w:t>动管理系统)报送资料。</w:t>
      </w:r>
    </w:p>
    <w:p w14:paraId="7F1D1C4C">
      <w:pPr>
        <w:pStyle w:val="2"/>
        <w:spacing w:before="243" w:line="222" w:lineRule="auto"/>
        <w:ind w:left="680"/>
        <w:rPr>
          <w:sz w:val="30"/>
          <w:szCs w:val="30"/>
        </w:rPr>
      </w:pPr>
      <w:r>
        <w:rPr>
          <w:spacing w:val="26"/>
          <w:sz w:val="30"/>
          <w:szCs w:val="30"/>
        </w:rPr>
        <w:t>院校申报起止时间：2026年3月1日至31</w:t>
      </w:r>
      <w:r>
        <w:rPr>
          <w:spacing w:val="-62"/>
          <w:sz w:val="30"/>
          <w:szCs w:val="30"/>
        </w:rPr>
        <w:t xml:space="preserve"> </w:t>
      </w:r>
      <w:r>
        <w:rPr>
          <w:spacing w:val="26"/>
          <w:sz w:val="30"/>
          <w:szCs w:val="30"/>
        </w:rPr>
        <w:t>日</w:t>
      </w:r>
      <w:r>
        <w:rPr>
          <w:spacing w:val="-77"/>
          <w:sz w:val="30"/>
          <w:szCs w:val="30"/>
        </w:rPr>
        <w:t xml:space="preserve"> </w:t>
      </w:r>
      <w:r>
        <w:rPr>
          <w:spacing w:val="26"/>
          <w:sz w:val="30"/>
          <w:szCs w:val="30"/>
        </w:rPr>
        <w:t>。</w:t>
      </w:r>
    </w:p>
    <w:p w14:paraId="60F0B9C5">
      <w:pPr>
        <w:pStyle w:val="2"/>
        <w:spacing w:before="245" w:line="352" w:lineRule="auto"/>
        <w:ind w:left="30" w:right="85" w:firstLine="759"/>
        <w:rPr>
          <w:sz w:val="30"/>
          <w:szCs w:val="30"/>
        </w:rPr>
      </w:pPr>
      <w:r>
        <w:rPr>
          <w:spacing w:val="15"/>
          <w:sz w:val="30"/>
          <w:szCs w:val="30"/>
        </w:rPr>
        <w:t>(二)各省级文化和旅游行政部门负责对属</w:t>
      </w:r>
      <w:r>
        <w:rPr>
          <w:spacing w:val="14"/>
          <w:sz w:val="30"/>
          <w:szCs w:val="30"/>
        </w:rPr>
        <w:t>地院校申报项目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的审核把关，文化和旅游部相关直属单位、部共建院校及有关部</w:t>
      </w:r>
      <w:r>
        <w:rPr>
          <w:spacing w:val="18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属高校对本单位项目审核把关，通过展示活动管理系统择优向文</w:t>
      </w:r>
      <w:r>
        <w:rPr>
          <w:spacing w:val="18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化和旅游部推荐。文化和旅游部港澳台办负责统筹协调港澳台有</w:t>
      </w:r>
      <w:r>
        <w:rPr>
          <w:spacing w:val="13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关机构申报和推荐等事宜。</w:t>
      </w:r>
    </w:p>
    <w:p w14:paraId="038AC8AC">
      <w:pPr>
        <w:spacing w:line="352" w:lineRule="auto"/>
        <w:rPr>
          <w:sz w:val="30"/>
          <w:szCs w:val="30"/>
        </w:rPr>
        <w:sectPr>
          <w:footerReference r:id="rId6" w:type="default"/>
          <w:pgSz w:w="11770" w:h="16850"/>
          <w:pgMar w:top="1432" w:right="1500" w:bottom="1474" w:left="1509" w:header="0" w:footer="1240" w:gutter="0"/>
          <w:cols w:space="720" w:num="1"/>
        </w:sectPr>
      </w:pPr>
    </w:p>
    <w:p w14:paraId="6362386A">
      <w:pPr>
        <w:spacing w:line="258" w:lineRule="auto"/>
        <w:rPr>
          <w:rFonts w:ascii="Arial"/>
          <w:sz w:val="21"/>
        </w:rPr>
      </w:pPr>
    </w:p>
    <w:p w14:paraId="7FE83C43">
      <w:pPr>
        <w:spacing w:line="259" w:lineRule="auto"/>
        <w:rPr>
          <w:rFonts w:ascii="Arial"/>
          <w:sz w:val="21"/>
        </w:rPr>
      </w:pPr>
    </w:p>
    <w:p w14:paraId="29C342A7">
      <w:pPr>
        <w:spacing w:line="259" w:lineRule="auto"/>
        <w:rPr>
          <w:rFonts w:ascii="Arial"/>
          <w:sz w:val="21"/>
        </w:rPr>
      </w:pPr>
    </w:p>
    <w:p w14:paraId="048AD54F">
      <w:pPr>
        <w:spacing w:line="259" w:lineRule="auto"/>
        <w:rPr>
          <w:rFonts w:ascii="Arial"/>
          <w:sz w:val="21"/>
        </w:rPr>
      </w:pPr>
    </w:p>
    <w:p w14:paraId="58F60DDC">
      <w:pPr>
        <w:pStyle w:val="2"/>
        <w:spacing w:before="98" w:line="357" w:lineRule="auto"/>
        <w:ind w:right="30" w:firstLine="620"/>
        <w:jc w:val="both"/>
        <w:rPr>
          <w:sz w:val="30"/>
          <w:szCs w:val="30"/>
        </w:rPr>
      </w:pPr>
      <w:r>
        <w:rPr>
          <w:spacing w:val="20"/>
          <w:sz w:val="30"/>
          <w:szCs w:val="30"/>
        </w:rPr>
        <w:t>各省级文化和旅游行政部门可推荐学生节目群</w:t>
      </w:r>
      <w:r>
        <w:rPr>
          <w:spacing w:val="19"/>
          <w:sz w:val="30"/>
          <w:szCs w:val="30"/>
        </w:rPr>
        <w:t>舞、音乐剧</w:t>
      </w:r>
      <w:r>
        <w:rPr>
          <w:sz w:val="30"/>
          <w:szCs w:val="30"/>
        </w:rPr>
        <w:t xml:space="preserve"> </w:t>
      </w:r>
      <w:r>
        <w:rPr>
          <w:spacing w:val="24"/>
          <w:sz w:val="30"/>
          <w:szCs w:val="30"/>
        </w:rPr>
        <w:t>(歌舞表演)各不超过4个，中国古典舞、中国民族民间舞</w:t>
      </w:r>
      <w:r>
        <w:rPr>
          <w:spacing w:val="23"/>
          <w:sz w:val="30"/>
          <w:szCs w:val="30"/>
        </w:rPr>
        <w:t>、现</w:t>
      </w:r>
      <w:r>
        <w:rPr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代舞、国际标准舞每组别不超过4个，芭蕾舞组数量不限；推荐</w:t>
      </w:r>
      <w:r>
        <w:rPr>
          <w:spacing w:val="14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教师示范课不超过3个。文化和旅游部港澳台办、部直属单位、</w:t>
      </w:r>
      <w:r>
        <w:rPr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部共建院校及有关部属高校每组别推荐不超过3个。</w:t>
      </w:r>
    </w:p>
    <w:p w14:paraId="75A26CB2">
      <w:pPr>
        <w:pStyle w:val="2"/>
        <w:spacing w:before="19" w:line="222" w:lineRule="auto"/>
        <w:ind w:left="620"/>
        <w:rPr>
          <w:sz w:val="30"/>
          <w:szCs w:val="30"/>
        </w:rPr>
      </w:pPr>
      <w:r>
        <w:rPr>
          <w:spacing w:val="28"/>
          <w:sz w:val="30"/>
          <w:szCs w:val="30"/>
        </w:rPr>
        <w:t>推荐截止时间：2026年4月30日。</w:t>
      </w:r>
    </w:p>
    <w:p w14:paraId="1069D29B">
      <w:pPr>
        <w:pStyle w:val="2"/>
        <w:spacing w:before="237" w:line="351" w:lineRule="auto"/>
        <w:ind w:firstLine="750"/>
        <w:rPr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 三</w:t>
      </w:r>
      <w:r>
        <w:rPr>
          <w:spacing w:val="8"/>
          <w:sz w:val="30"/>
          <w:szCs w:val="30"/>
        </w:rPr>
        <w:t>)文化和旅游部科技教育司组织专家通过审看录像、现</w:t>
      </w:r>
      <w:r>
        <w:rPr>
          <w:spacing w:val="3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场评议等方式，遴选展示活动参演项目，推荐一批可供参考借鉴、</w:t>
      </w:r>
      <w:r>
        <w:rPr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学习推广的教育教学成果。</w:t>
      </w:r>
    </w:p>
    <w:p w14:paraId="21DC4FE9">
      <w:pPr>
        <w:spacing w:before="26" w:line="222" w:lineRule="auto"/>
        <w:ind w:left="62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五、活动安排</w:t>
      </w:r>
    </w:p>
    <w:p w14:paraId="29211EFF">
      <w:pPr>
        <w:spacing w:before="218" w:line="224" w:lineRule="auto"/>
        <w:ind w:left="7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8"/>
          <w:sz w:val="30"/>
          <w:szCs w:val="30"/>
        </w:rPr>
        <w:t>(</w:t>
      </w:r>
      <w:r>
        <w:rPr>
          <w:rFonts w:ascii="楷体" w:hAnsi="楷体" w:eastAsia="楷体" w:cs="楷体"/>
          <w:spacing w:val="-7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</w:rPr>
        <w:t>一</w:t>
      </w:r>
      <w:r>
        <w:rPr>
          <w:rFonts w:ascii="楷体" w:hAnsi="楷体" w:eastAsia="楷体" w:cs="楷体"/>
          <w:spacing w:val="-8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</w:rPr>
        <w:t>)现场展示</w:t>
      </w:r>
    </w:p>
    <w:p w14:paraId="206BC01C">
      <w:pPr>
        <w:pStyle w:val="2"/>
        <w:spacing w:before="267" w:line="347" w:lineRule="auto"/>
        <w:ind w:right="131" w:firstLine="620"/>
        <w:rPr>
          <w:sz w:val="30"/>
          <w:szCs w:val="30"/>
        </w:rPr>
      </w:pPr>
      <w:r>
        <w:rPr>
          <w:spacing w:val="23"/>
          <w:sz w:val="30"/>
          <w:szCs w:val="30"/>
        </w:rPr>
        <w:t>计划于2026年8月在北京举行现场展示活动，包括学生入</w:t>
      </w:r>
      <w:r>
        <w:rPr>
          <w:spacing w:val="6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选项目、教师示范课等。</w:t>
      </w:r>
    </w:p>
    <w:p w14:paraId="500B9245">
      <w:pPr>
        <w:spacing w:before="14" w:line="225" w:lineRule="auto"/>
        <w:ind w:left="7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2"/>
          <w:sz w:val="30"/>
          <w:szCs w:val="30"/>
        </w:rPr>
        <w:t>(二)特别邀请单元</w:t>
      </w:r>
    </w:p>
    <w:p w14:paraId="607E630A">
      <w:pPr>
        <w:pStyle w:val="2"/>
        <w:spacing w:before="232" w:line="342" w:lineRule="auto"/>
        <w:ind w:right="108" w:firstLine="620"/>
        <w:rPr>
          <w:sz w:val="30"/>
          <w:szCs w:val="30"/>
        </w:rPr>
      </w:pPr>
      <w:r>
        <w:rPr>
          <w:spacing w:val="23"/>
          <w:sz w:val="30"/>
          <w:szCs w:val="30"/>
        </w:rPr>
        <w:t>计划于2026年9月至12月举办舞蹈研究生工作坊、舞蹈影</w:t>
      </w:r>
      <w:r>
        <w:rPr>
          <w:spacing w:val="6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像与科技创新展示。</w:t>
      </w:r>
    </w:p>
    <w:p w14:paraId="7DD25ECE">
      <w:pPr>
        <w:spacing w:before="1" w:line="224" w:lineRule="auto"/>
        <w:ind w:left="7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9"/>
          <w:sz w:val="30"/>
          <w:szCs w:val="30"/>
        </w:rPr>
        <w:t>(三)成果巡演</w:t>
      </w:r>
    </w:p>
    <w:p w14:paraId="74185DE9">
      <w:pPr>
        <w:pStyle w:val="2"/>
        <w:spacing w:before="295" w:line="349" w:lineRule="auto"/>
        <w:ind w:right="128" w:firstLine="620"/>
        <w:rPr>
          <w:sz w:val="30"/>
          <w:szCs w:val="30"/>
        </w:rPr>
      </w:pPr>
      <w:r>
        <w:rPr>
          <w:spacing w:val="16"/>
          <w:sz w:val="30"/>
          <w:szCs w:val="30"/>
        </w:rPr>
        <w:t xml:space="preserve">计划于2026年下半年至2027年，根据实际情况分片区开展 </w:t>
      </w:r>
      <w:r>
        <w:rPr>
          <w:color w:val="303050"/>
          <w:spacing w:val="2"/>
          <w:sz w:val="30"/>
          <w:szCs w:val="30"/>
        </w:rPr>
        <w:t>交流巡</w:t>
      </w:r>
      <w:r>
        <w:rPr>
          <w:spacing w:val="2"/>
          <w:sz w:val="30"/>
          <w:szCs w:val="30"/>
        </w:rPr>
        <w:t>演活动。</w:t>
      </w:r>
    </w:p>
    <w:p w14:paraId="1A75C587">
      <w:pPr>
        <w:spacing w:before="3" w:line="223" w:lineRule="auto"/>
        <w:ind w:left="7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5"/>
          <w:sz w:val="30"/>
          <w:szCs w:val="30"/>
        </w:rPr>
        <w:t>(四)舞蹈教育教学研讨会</w:t>
      </w:r>
    </w:p>
    <w:p w14:paraId="50E32F85">
      <w:pPr>
        <w:pStyle w:val="2"/>
        <w:spacing w:before="239" w:line="219" w:lineRule="auto"/>
        <w:ind w:left="620"/>
        <w:rPr>
          <w:sz w:val="30"/>
          <w:szCs w:val="30"/>
        </w:rPr>
      </w:pPr>
      <w:r>
        <w:rPr>
          <w:spacing w:val="20"/>
          <w:sz w:val="30"/>
          <w:szCs w:val="30"/>
        </w:rPr>
        <w:t>计划在现场展示和巡演期间同步组织开展舞蹈教育教学系</w:t>
      </w:r>
    </w:p>
    <w:p w14:paraId="4130DD65">
      <w:pPr>
        <w:spacing w:line="219" w:lineRule="auto"/>
        <w:rPr>
          <w:sz w:val="30"/>
          <w:szCs w:val="30"/>
        </w:rPr>
        <w:sectPr>
          <w:footerReference r:id="rId7" w:type="default"/>
          <w:pgSz w:w="11760" w:h="16830"/>
          <w:pgMar w:top="1430" w:right="1419" w:bottom="1544" w:left="1609" w:header="0" w:footer="1220" w:gutter="0"/>
          <w:cols w:space="720" w:num="1"/>
        </w:sectPr>
      </w:pPr>
    </w:p>
    <w:p w14:paraId="2355B422">
      <w:pPr>
        <w:spacing w:line="253" w:lineRule="auto"/>
        <w:rPr>
          <w:rFonts w:ascii="Arial"/>
          <w:sz w:val="21"/>
        </w:rPr>
      </w:pPr>
    </w:p>
    <w:p w14:paraId="7478A577">
      <w:pPr>
        <w:spacing w:line="254" w:lineRule="auto"/>
        <w:rPr>
          <w:rFonts w:ascii="Arial"/>
          <w:sz w:val="21"/>
        </w:rPr>
      </w:pPr>
    </w:p>
    <w:p w14:paraId="6D3648FB">
      <w:pPr>
        <w:spacing w:line="254" w:lineRule="auto"/>
        <w:rPr>
          <w:rFonts w:ascii="Arial"/>
          <w:sz w:val="21"/>
        </w:rPr>
      </w:pPr>
    </w:p>
    <w:p w14:paraId="78324887">
      <w:pPr>
        <w:spacing w:line="254" w:lineRule="auto"/>
        <w:rPr>
          <w:rFonts w:ascii="Arial"/>
          <w:sz w:val="21"/>
        </w:rPr>
      </w:pPr>
    </w:p>
    <w:p w14:paraId="51C1580B">
      <w:pPr>
        <w:pStyle w:val="2"/>
        <w:spacing w:before="98" w:line="224" w:lineRule="auto"/>
        <w:rPr>
          <w:sz w:val="30"/>
          <w:szCs w:val="30"/>
        </w:rPr>
      </w:pPr>
      <w:r>
        <w:rPr>
          <w:spacing w:val="3"/>
          <w:sz w:val="30"/>
          <w:szCs w:val="30"/>
        </w:rPr>
        <w:t>列专题研讨活动。</w:t>
      </w:r>
    </w:p>
    <w:p w14:paraId="63361F59">
      <w:pPr>
        <w:spacing w:before="230" w:line="222" w:lineRule="auto"/>
        <w:ind w:left="68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六、活动成果</w:t>
      </w:r>
    </w:p>
    <w:p w14:paraId="561D840F">
      <w:pPr>
        <w:pStyle w:val="2"/>
        <w:spacing w:before="243" w:line="222" w:lineRule="auto"/>
        <w:ind w:left="780"/>
        <w:rPr>
          <w:sz w:val="30"/>
          <w:szCs w:val="30"/>
        </w:rPr>
      </w:pPr>
      <w:r>
        <w:rPr>
          <w:spacing w:val="15"/>
          <w:sz w:val="30"/>
          <w:szCs w:val="30"/>
        </w:rPr>
        <w:t>(一)文化和旅游部为参与现场展示的项目颁发证书。</w:t>
      </w:r>
    </w:p>
    <w:p w14:paraId="016339F5">
      <w:pPr>
        <w:pStyle w:val="2"/>
        <w:spacing w:before="202" w:line="287" w:lineRule="auto"/>
        <w:ind w:right="29" w:firstLine="780"/>
        <w:rPr>
          <w:sz w:val="30"/>
          <w:szCs w:val="30"/>
        </w:rPr>
      </w:pPr>
      <w:r>
        <w:rPr>
          <w:rFonts w:ascii="楷体" w:hAnsi="楷体" w:eastAsia="楷体" w:cs="楷体"/>
          <w:spacing w:val="7"/>
          <w:sz w:val="30"/>
          <w:szCs w:val="30"/>
        </w:rPr>
        <w:t>( 二</w:t>
      </w:r>
      <w:r>
        <w:rPr>
          <w:spacing w:val="7"/>
          <w:sz w:val="30"/>
          <w:szCs w:val="30"/>
        </w:rPr>
        <w:t>)在文化和旅游部及北京舞蹈学院门户网站等平台对本</w:t>
      </w:r>
      <w:r>
        <w:rPr>
          <w:spacing w:val="18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届展示活动相关成果进行线上展示。</w:t>
      </w:r>
    </w:p>
    <w:p w14:paraId="0A79037F">
      <w:pPr>
        <w:pStyle w:val="2"/>
        <w:spacing w:before="252" w:line="225" w:lineRule="auto"/>
        <w:ind w:right="22"/>
        <w:jc w:val="right"/>
        <w:rPr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 三</w:t>
      </w:r>
      <w:r>
        <w:rPr>
          <w:spacing w:val="8"/>
          <w:sz w:val="30"/>
          <w:szCs w:val="30"/>
        </w:rPr>
        <w:t>)为促进舞蹈教育教学成果学习交流，鼓励各有关</w:t>
      </w:r>
      <w:r>
        <w:rPr>
          <w:spacing w:val="7"/>
          <w:sz w:val="30"/>
          <w:szCs w:val="30"/>
        </w:rPr>
        <w:t>方面</w:t>
      </w:r>
    </w:p>
    <w:p w14:paraId="734F096E">
      <w:pPr>
        <w:pStyle w:val="2"/>
        <w:spacing w:before="216" w:line="222" w:lineRule="auto"/>
        <w:rPr>
          <w:sz w:val="30"/>
          <w:szCs w:val="30"/>
        </w:rPr>
      </w:pPr>
      <w:r>
        <w:rPr>
          <w:color w:val="202040"/>
          <w:spacing w:val="5"/>
          <w:sz w:val="30"/>
          <w:szCs w:val="30"/>
        </w:rPr>
        <w:t>积极宣传报道。</w:t>
      </w:r>
    </w:p>
    <w:p w14:paraId="0E912706">
      <w:pPr>
        <w:spacing w:before="214" w:line="222" w:lineRule="auto"/>
        <w:ind w:left="694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七、其他事项</w:t>
      </w:r>
    </w:p>
    <w:p w14:paraId="537E6CFA">
      <w:pPr>
        <w:pStyle w:val="2"/>
        <w:spacing w:before="250" w:line="220" w:lineRule="auto"/>
        <w:jc w:val="right"/>
        <w:rPr>
          <w:sz w:val="30"/>
          <w:szCs w:val="30"/>
        </w:rPr>
      </w:pPr>
      <w:r>
        <w:rPr>
          <w:spacing w:val="15"/>
          <w:sz w:val="30"/>
          <w:szCs w:val="30"/>
        </w:rPr>
        <w:t>(一)严格落实意识形态工作责任制，参与活动的各</w:t>
      </w:r>
      <w:r>
        <w:rPr>
          <w:spacing w:val="14"/>
          <w:sz w:val="30"/>
          <w:szCs w:val="30"/>
        </w:rPr>
        <w:t>级单位</w:t>
      </w:r>
    </w:p>
    <w:p w14:paraId="00174A2B">
      <w:pPr>
        <w:pStyle w:val="2"/>
        <w:spacing w:before="216" w:line="222" w:lineRule="auto"/>
        <w:rPr>
          <w:sz w:val="30"/>
          <w:szCs w:val="30"/>
        </w:rPr>
      </w:pPr>
      <w:r>
        <w:rPr>
          <w:color w:val="302040"/>
          <w:spacing w:val="5"/>
          <w:sz w:val="30"/>
          <w:szCs w:val="30"/>
        </w:rPr>
        <w:t>须严把政治思想关。</w:t>
      </w:r>
    </w:p>
    <w:p w14:paraId="6C0AF9D8">
      <w:pPr>
        <w:pStyle w:val="2"/>
        <w:spacing w:before="217" w:line="221" w:lineRule="auto"/>
        <w:ind w:right="25"/>
        <w:jc w:val="right"/>
        <w:rPr>
          <w:sz w:val="30"/>
          <w:szCs w:val="30"/>
        </w:rPr>
      </w:pPr>
      <w:r>
        <w:rPr>
          <w:rFonts w:ascii="黑体" w:hAnsi="黑体" w:eastAsia="黑体" w:cs="黑体"/>
          <w:spacing w:val="8"/>
          <w:sz w:val="30"/>
          <w:szCs w:val="30"/>
        </w:rPr>
        <w:t>( 二</w:t>
      </w:r>
      <w:r>
        <w:rPr>
          <w:spacing w:val="8"/>
          <w:sz w:val="30"/>
          <w:szCs w:val="30"/>
        </w:rPr>
        <w:t>)参加展示活动的单位和人员须严格遵守各项</w:t>
      </w:r>
      <w:r>
        <w:rPr>
          <w:spacing w:val="7"/>
          <w:sz w:val="30"/>
          <w:szCs w:val="30"/>
        </w:rPr>
        <w:t>规定，参</w:t>
      </w:r>
    </w:p>
    <w:p w14:paraId="0D5228C8">
      <w:pPr>
        <w:pStyle w:val="2"/>
        <w:spacing w:before="239" w:line="219" w:lineRule="auto"/>
        <w:rPr>
          <w:sz w:val="30"/>
          <w:szCs w:val="30"/>
        </w:rPr>
      </w:pPr>
      <w:r>
        <w:rPr>
          <w:color w:val="201030"/>
          <w:spacing w:val="8"/>
          <w:sz w:val="30"/>
          <w:szCs w:val="30"/>
        </w:rPr>
        <w:t>展人员以报名信息为准，不得随意调换，参展内容</w:t>
      </w:r>
      <w:r>
        <w:rPr>
          <w:color w:val="201030"/>
          <w:spacing w:val="7"/>
          <w:sz w:val="30"/>
          <w:szCs w:val="30"/>
        </w:rPr>
        <w:t>不存在版权方</w:t>
      </w:r>
    </w:p>
    <w:p w14:paraId="66EEEB2C">
      <w:pPr>
        <w:pStyle w:val="2"/>
        <w:spacing w:before="250" w:line="223" w:lineRule="auto"/>
        <w:rPr>
          <w:sz w:val="30"/>
          <w:szCs w:val="30"/>
        </w:rPr>
      </w:pPr>
      <w:r>
        <w:rPr>
          <w:color w:val="302040"/>
          <w:sz w:val="30"/>
          <w:szCs w:val="30"/>
        </w:rPr>
        <w:t>面争议。</w:t>
      </w:r>
    </w:p>
    <w:p w14:paraId="5173ED1B">
      <w:pPr>
        <w:pStyle w:val="2"/>
        <w:spacing w:before="209" w:line="312" w:lineRule="auto"/>
        <w:ind w:right="2" w:firstLine="780"/>
        <w:rPr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( 三</w:t>
      </w:r>
      <w:r>
        <w:rPr>
          <w:spacing w:val="9"/>
          <w:sz w:val="30"/>
          <w:szCs w:val="30"/>
        </w:rPr>
        <w:t>)主办方有权组织开展参展内容的研</w:t>
      </w:r>
      <w:r>
        <w:rPr>
          <w:spacing w:val="8"/>
          <w:sz w:val="30"/>
          <w:szCs w:val="30"/>
        </w:rPr>
        <w:t>究、录制、剪辑合</w:t>
      </w:r>
      <w:r>
        <w:rPr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成；有权组织相关音像制品的出版、播放、</w:t>
      </w:r>
      <w:r>
        <w:rPr>
          <w:spacing w:val="8"/>
          <w:sz w:val="30"/>
          <w:szCs w:val="30"/>
        </w:rPr>
        <w:t>使用、发行以及通过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各种媒体的宣传推广工作。</w:t>
      </w:r>
    </w:p>
    <w:p w14:paraId="4E32C3D6">
      <w:pPr>
        <w:pStyle w:val="2"/>
        <w:spacing w:before="264" w:line="224" w:lineRule="auto"/>
        <w:ind w:right="13"/>
        <w:jc w:val="right"/>
        <w:rPr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( 四</w:t>
      </w:r>
      <w:r>
        <w:rPr>
          <w:spacing w:val="8"/>
          <w:sz w:val="30"/>
          <w:szCs w:val="30"/>
        </w:rPr>
        <w:t>)各单位应切实维护“桃李杯”成果知识产权和品牌声</w:t>
      </w:r>
    </w:p>
    <w:p w14:paraId="59ADF716">
      <w:pPr>
        <w:pStyle w:val="2"/>
        <w:spacing w:before="213" w:line="225" w:lineRule="auto"/>
        <w:rPr>
          <w:sz w:val="30"/>
          <w:szCs w:val="30"/>
        </w:rPr>
      </w:pPr>
      <w:r>
        <w:rPr>
          <w:color w:val="403070"/>
          <w:spacing w:val="-3"/>
          <w:sz w:val="30"/>
          <w:szCs w:val="30"/>
        </w:rPr>
        <w:t>誉。</w:t>
      </w:r>
    </w:p>
    <w:p w14:paraId="2DC1A072">
      <w:pPr>
        <w:pStyle w:val="2"/>
        <w:spacing w:before="208" w:line="225" w:lineRule="auto"/>
        <w:ind w:right="28"/>
        <w:jc w:val="right"/>
        <w:rPr>
          <w:sz w:val="30"/>
          <w:szCs w:val="30"/>
        </w:rPr>
      </w:pPr>
      <w:r>
        <w:rPr>
          <w:rFonts w:ascii="楷体" w:hAnsi="楷体" w:eastAsia="楷体" w:cs="楷体"/>
          <w:spacing w:val="3"/>
          <w:sz w:val="30"/>
          <w:szCs w:val="30"/>
        </w:rPr>
        <w:t>(</w:t>
      </w:r>
      <w:r>
        <w:rPr>
          <w:rFonts w:ascii="楷体" w:hAnsi="楷体" w:eastAsia="楷体" w:cs="楷体"/>
          <w:spacing w:val="-5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</w:rPr>
        <w:t>五</w:t>
      </w:r>
      <w:r>
        <w:rPr>
          <w:rFonts w:ascii="楷体" w:hAnsi="楷体" w:eastAsia="楷体" w:cs="楷体"/>
          <w:spacing w:val="-6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</w:rPr>
        <w:t>)</w:t>
      </w:r>
      <w:r>
        <w:rPr>
          <w:rFonts w:ascii="楷体" w:hAnsi="楷体" w:eastAsia="楷体" w:cs="楷体"/>
          <w:spacing w:val="-5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</w:rPr>
        <w:t>本</w:t>
      </w:r>
      <w:r>
        <w:rPr>
          <w:spacing w:val="3"/>
          <w:sz w:val="30"/>
          <w:szCs w:val="30"/>
        </w:rPr>
        <w:t>届展示活动不收取报名费，参展所需其他费用由所</w:t>
      </w:r>
    </w:p>
    <w:p w14:paraId="58B019CF">
      <w:pPr>
        <w:pStyle w:val="2"/>
        <w:spacing w:before="221" w:line="219" w:lineRule="auto"/>
        <w:rPr>
          <w:sz w:val="30"/>
          <w:szCs w:val="30"/>
        </w:rPr>
      </w:pPr>
      <w:r>
        <w:rPr>
          <w:color w:val="303060"/>
          <w:spacing w:val="1"/>
          <w:sz w:val="30"/>
          <w:szCs w:val="30"/>
        </w:rPr>
        <w:t>在单位负责。</w:t>
      </w:r>
    </w:p>
    <w:p w14:paraId="4DE40160">
      <w:pPr>
        <w:pStyle w:val="2"/>
        <w:spacing w:before="239" w:line="226" w:lineRule="auto"/>
        <w:ind w:left="780"/>
        <w:rPr>
          <w:sz w:val="27"/>
          <w:szCs w:val="27"/>
        </w:rPr>
      </w:pPr>
      <w:r>
        <w:rPr>
          <w:rFonts w:ascii="楷体" w:hAnsi="楷体" w:eastAsia="楷体" w:cs="楷体"/>
          <w:spacing w:val="11"/>
          <w:sz w:val="30"/>
          <w:szCs w:val="30"/>
        </w:rPr>
        <w:t>(</w:t>
      </w:r>
      <w:r>
        <w:rPr>
          <w:rFonts w:ascii="楷体" w:hAnsi="楷体" w:eastAsia="楷体" w:cs="楷体"/>
          <w:spacing w:val="-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</w:rPr>
        <w:t>六</w:t>
      </w:r>
      <w:r>
        <w:rPr>
          <w:spacing w:val="11"/>
          <w:sz w:val="30"/>
          <w:szCs w:val="30"/>
        </w:rPr>
        <w:t>)本方案由文化和旅游部科技教育司负责解释。</w:t>
      </w:r>
    </w:p>
    <w:sectPr>
      <w:footerReference r:id="rId8" w:type="default"/>
      <w:pgSz w:w="11780" w:h="16840"/>
      <w:pgMar w:top="1431" w:right="1658" w:bottom="400" w:left="14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AF54A">
    <w:pPr>
      <w:spacing w:before="1" w:line="231" w:lineRule="auto"/>
      <w:ind w:left="803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984FF">
    <w:pPr>
      <w:spacing w:line="172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宋体" w:hAnsi="宋体" w:eastAsia="宋体" w:cs="宋体"/>
        <w:color w:val="303090"/>
        <w:spacing w:val="-4"/>
        <w:w w:val="93"/>
        <w:sz w:val="24"/>
        <w:szCs w:val="24"/>
      </w:rPr>
      <w:t>—</w:t>
    </w:r>
    <w:r>
      <w:rPr>
        <w:rFonts w:ascii="Times New Roman" w:hAnsi="Times New Roman" w:eastAsia="Times New Roman" w:cs="Times New Roman"/>
        <w:color w:val="303070"/>
        <w:spacing w:val="-4"/>
        <w:w w:val="93"/>
        <w:sz w:val="24"/>
        <w:szCs w:val="24"/>
      </w:rPr>
      <w:t>4—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C51E6">
    <w:pPr>
      <w:spacing w:line="232" w:lineRule="auto"/>
      <w:ind w:left="8060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7"/>
        <w:sz w:val="25"/>
        <w:szCs w:val="25"/>
      </w:rPr>
      <w:t>—5—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B711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127906"/>
    <w:rsid w:val="466B32D4"/>
    <w:rsid w:val="4D6A2CD0"/>
    <w:rsid w:val="5EAC3E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1533</Words>
  <Characters>1554</Characters>
  <TotalTime>7</TotalTime>
  <ScaleCrop>false</ScaleCrop>
  <LinksUpToDate>false</LinksUpToDate>
  <CharactersWithSpaces>1607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2026-03-02T10:13:00Z</dcterms:created>
  <dc:creator>lenovo</dc:creator>
  <cp:lastModifiedBy>戴韵</cp:lastModifiedBy>
  <dcterms:modified xsi:type="dcterms:W3CDTF">2026-03-09T08:58:20Z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2026-03-02T10:13:22Z</vt:filetime>
  </property>
  <property fmtid="{D5CDD505-2E9C-101B-9397-08002B2CF9AE}" pid="4" name="UsrData">
    <vt:lpwstr>69a4f23e7fe946001f8b472fwl</vt:lpwstr>
  </property>
  <property fmtid="{D5CDD505-2E9C-101B-9397-08002B2CF9AE}" pid="5" name="KSOProductBuildVer">
    <vt:lpwstr>2052-12.1.0.25225</vt:lpwstr>
  </property>
  <property fmtid="{D5CDD505-2E9C-101B-9397-08002B2CF9AE}" pid="6" name="ICV">
    <vt:lpwstr>F44482697EC94AF4AEFE3A46FC8D81EA_13</vt:lpwstr>
  </property>
  <property fmtid="{D5CDD505-2E9C-101B-9397-08002B2CF9AE}" pid="7" name="KSOTemplateDocerSaveRecord">
    <vt:lpwstr>eyJoZGlkIjoiMjJlNjI5YjA5MGIxNDE5ZDVkZDU2YjU5NDcwYmY1NjgiLCJ1c2VySWQiOiIzNjg3NzA5OTcifQ==</vt:lpwstr>
  </property>
</Properties>
</file>