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C38192">
      <w:pPr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附件1</w:t>
      </w:r>
    </w:p>
    <w:p w14:paraId="1E622F34">
      <w:pPr>
        <w:jc w:val="center"/>
        <w:rPr>
          <w:rFonts w:hint="eastAsia" w:ascii="方正小标宋_GBK" w:hAnsi="方正小标宋_GBK" w:eastAsia="方正小标宋_GBK" w:cs="方正小标宋_GBK"/>
          <w:sz w:val="36"/>
          <w:szCs w:val="36"/>
        </w:rPr>
      </w:pPr>
    </w:p>
    <w:p w14:paraId="6DED1D3D">
      <w:pPr>
        <w:jc w:val="center"/>
        <w:rPr>
          <w:rFonts w:hint="eastAsia" w:ascii="方正小标宋_GBK" w:hAnsi="方正小标宋_GBK" w:eastAsia="方正小标宋_GBK" w:cs="方正小标宋_GBK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国家艺术基金</w:t>
      </w:r>
      <w:r>
        <w:rPr>
          <w:rFonts w:hint="eastAsia" w:ascii="方正小标宋_GBK" w:hAnsi="方正小标宋_GBK" w:eastAsia="方正小标宋_GBK" w:cs="方正小标宋_GBK"/>
          <w:sz w:val="36"/>
          <w:szCs w:val="36"/>
          <w:lang w:eastAsia="zh-CN"/>
        </w:rPr>
        <w:t>（</w:t>
      </w: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202</w:t>
      </w:r>
      <w:r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  <w:t>7</w:t>
      </w: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年度</w:t>
      </w:r>
      <w:r>
        <w:rPr>
          <w:rFonts w:hint="eastAsia" w:ascii="方正小标宋_GBK" w:hAnsi="方正小标宋_GBK" w:eastAsia="方正小标宋_GBK" w:cs="方正小标宋_GBK"/>
          <w:sz w:val="36"/>
          <w:szCs w:val="36"/>
          <w:lang w:eastAsia="zh-CN"/>
        </w:rPr>
        <w:t>）</w:t>
      </w:r>
      <w:r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  <w:t>申报</w:t>
      </w: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项目</w:t>
      </w:r>
    </w:p>
    <w:p w14:paraId="0BE1E647">
      <w:pPr>
        <w:jc w:val="center"/>
        <w:rPr>
          <w:rFonts w:hint="eastAsia" w:ascii="方正小标宋_GBK" w:hAnsi="方正小标宋_GBK" w:eastAsia="方正小标宋_GBK" w:cs="方正小标宋_GBK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南京艺术学院校内遴选方案</w:t>
      </w:r>
    </w:p>
    <w:p w14:paraId="6CC1FD62">
      <w:pPr>
        <w:rPr>
          <w:rFonts w:hint="eastAsia"/>
        </w:rPr>
      </w:pPr>
    </w:p>
    <w:p w14:paraId="7F0E492E">
      <w:pPr>
        <w:rPr>
          <w:rFonts w:hint="eastAsia" w:ascii="黑体" w:hAnsi="黑体" w:eastAsia="黑体" w:cs="黑体"/>
          <w:sz w:val="30"/>
          <w:szCs w:val="30"/>
        </w:rPr>
      </w:pPr>
      <w:r>
        <w:rPr>
          <w:rFonts w:hint="eastAsia" w:ascii="黑体" w:hAnsi="黑体" w:eastAsia="黑体" w:cs="黑体"/>
          <w:sz w:val="30"/>
          <w:szCs w:val="30"/>
        </w:rPr>
        <w:t>一、遴选背景与目标</w:t>
      </w:r>
    </w:p>
    <w:p w14:paraId="4BD7B6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为深入贯彻落实国家文化发展战略，充分发挥我校艺术创作与实践资源优势，推动国家艺术基金202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7</w:t>
      </w:r>
      <w:r>
        <w:rPr>
          <w:rFonts w:hint="eastAsia" w:ascii="仿宋" w:hAnsi="仿宋" w:eastAsia="仿宋" w:cs="仿宋"/>
          <w:sz w:val="30"/>
          <w:szCs w:val="30"/>
        </w:rPr>
        <w:t>年度项目高质量申报，依据《国家艺术基金章程》及202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7</w:t>
      </w:r>
      <w:r>
        <w:rPr>
          <w:rFonts w:hint="eastAsia" w:ascii="仿宋" w:hAnsi="仿宋" w:eastAsia="仿宋" w:cs="仿宋"/>
          <w:sz w:val="30"/>
          <w:szCs w:val="30"/>
        </w:rPr>
        <w:t>年度申报指南调整要点，组织开展校内遴选工作。旨在选拔兼具艺术创新性、实践落地性及社会影响力的优质项目，重点培育彰显南艺学科特色、服务区域文化建设的创作与实践成果，全面提升项目申报竞争力与成果转化效能。</w:t>
      </w:r>
    </w:p>
    <w:p w14:paraId="7DFF5765">
      <w:pPr>
        <w:rPr>
          <w:rFonts w:hint="default" w:ascii="黑体" w:hAnsi="黑体" w:eastAsia="黑体" w:cs="黑体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sz w:val="30"/>
          <w:szCs w:val="30"/>
        </w:rPr>
        <w:t>二、申报类别与</w:t>
      </w:r>
      <w:r>
        <w:rPr>
          <w:rFonts w:hint="eastAsia" w:ascii="黑体" w:hAnsi="黑体" w:eastAsia="黑体" w:cs="黑体"/>
          <w:sz w:val="30"/>
          <w:szCs w:val="30"/>
          <w:lang w:val="en-US" w:eastAsia="zh-CN"/>
        </w:rPr>
        <w:t>推荐限额</w:t>
      </w:r>
    </w:p>
    <w:p w14:paraId="0BEC13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根据国家艺术基金2027年度申报要求，我校各类型资助数量如下：</w:t>
      </w:r>
    </w:p>
    <w:tbl>
      <w:tblPr>
        <w:tblStyle w:val="2"/>
        <w:tblW w:w="5438" w:type="pct"/>
        <w:tblInd w:w="-35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4"/>
        <w:gridCol w:w="1604"/>
        <w:gridCol w:w="3149"/>
        <w:gridCol w:w="3772"/>
      </w:tblGrid>
      <w:tr w14:paraId="43FC3A9A">
        <w:trPr>
          <w:trHeight w:val="336" w:hRule="atLeast"/>
        </w:trPr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CB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2F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申报主体</w:t>
            </w:r>
          </w:p>
        </w:tc>
        <w:tc>
          <w:tcPr>
            <w:tcW w:w="16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DD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项目类别</w:t>
            </w:r>
          </w:p>
        </w:tc>
        <w:tc>
          <w:tcPr>
            <w:tcW w:w="20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9B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学校总体可申报数量</w:t>
            </w:r>
          </w:p>
        </w:tc>
      </w:tr>
      <w:tr w14:paraId="5705E892">
        <w:trPr>
          <w:trHeight w:val="352" w:hRule="atLeast"/>
        </w:trPr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EE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6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7D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南京艺术学院</w:t>
            </w:r>
          </w:p>
        </w:tc>
        <w:tc>
          <w:tcPr>
            <w:tcW w:w="16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79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大型舞台剧和作品创作</w:t>
            </w:r>
          </w:p>
        </w:tc>
        <w:tc>
          <w:tcPr>
            <w:tcW w:w="20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8A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 w14:paraId="4B22D772">
        <w:trPr>
          <w:trHeight w:val="352" w:hRule="atLeast"/>
        </w:trPr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92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8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4F768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1A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中小型剧（节）目和作品创作</w:t>
            </w:r>
          </w:p>
        </w:tc>
        <w:tc>
          <w:tcPr>
            <w:tcW w:w="20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83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器乐类不超过8项，其他每个类别不超过5项</w:t>
            </w:r>
          </w:p>
        </w:tc>
      </w:tr>
      <w:tr w14:paraId="3096C2BA">
        <w:trPr>
          <w:trHeight w:val="352" w:hRule="atLeast"/>
        </w:trPr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93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8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F41C6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7D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美术组织创作</w:t>
            </w:r>
          </w:p>
        </w:tc>
        <w:tc>
          <w:tcPr>
            <w:tcW w:w="20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C7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 w14:paraId="134215C2">
        <w:trPr>
          <w:trHeight w:val="352" w:hRule="atLeast"/>
        </w:trPr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AB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8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71A32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C5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传播交流推广</w:t>
            </w:r>
          </w:p>
        </w:tc>
        <w:tc>
          <w:tcPr>
            <w:tcW w:w="20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2B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</w:tr>
      <w:tr w14:paraId="577DD353">
        <w:trPr>
          <w:trHeight w:val="352" w:hRule="atLeast"/>
        </w:trPr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19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8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FD253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8B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艺术人才培训</w:t>
            </w:r>
          </w:p>
        </w:tc>
        <w:tc>
          <w:tcPr>
            <w:tcW w:w="20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0A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</w:tr>
      <w:tr w14:paraId="2309A0BF">
        <w:trPr>
          <w:trHeight w:val="680" w:hRule="atLeast"/>
        </w:trPr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28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86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DA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个人</w:t>
            </w:r>
          </w:p>
        </w:tc>
        <w:tc>
          <w:tcPr>
            <w:tcW w:w="16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55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美术个人创作</w:t>
            </w:r>
          </w:p>
        </w:tc>
        <w:tc>
          <w:tcPr>
            <w:tcW w:w="20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028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学校不设限，个人仅能申报1项，</w:t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且不能与青年艺术人才项目同时申报</w:t>
            </w:r>
          </w:p>
        </w:tc>
      </w:tr>
      <w:tr w14:paraId="6F9C2DCF">
        <w:trPr>
          <w:trHeight w:val="583" w:hRule="atLeast"/>
        </w:trPr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E1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8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730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B2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青年艺术人才</w:t>
            </w:r>
          </w:p>
        </w:tc>
        <w:tc>
          <w:tcPr>
            <w:tcW w:w="20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EE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学校不设限，个人仅能申报1项</w:t>
            </w:r>
          </w:p>
        </w:tc>
      </w:tr>
    </w:tbl>
    <w:p w14:paraId="6ED417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  <w:lang w:val="en-US" w:eastAsia="zh-CN"/>
        </w:rPr>
      </w:pPr>
    </w:p>
    <w:p w14:paraId="6E3BB2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1.</w:t>
      </w:r>
      <w:r>
        <w:rPr>
          <w:rFonts w:hint="eastAsia" w:ascii="仿宋" w:hAnsi="仿宋" w:eastAsia="仿宋" w:cs="仿宋"/>
          <w:sz w:val="30"/>
          <w:szCs w:val="30"/>
        </w:rPr>
        <w:t>根据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国家艺术基金</w:t>
      </w:r>
      <w:r>
        <w:rPr>
          <w:rFonts w:hint="eastAsia" w:ascii="仿宋" w:hAnsi="仿宋" w:eastAsia="仿宋" w:cs="仿宋"/>
          <w:sz w:val="30"/>
          <w:szCs w:val="30"/>
        </w:rPr>
        <w:t>202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7</w:t>
      </w:r>
      <w:r>
        <w:rPr>
          <w:rFonts w:hint="eastAsia" w:ascii="仿宋" w:hAnsi="仿宋" w:eastAsia="仿宋" w:cs="仿宋"/>
          <w:sz w:val="30"/>
          <w:szCs w:val="30"/>
        </w:rPr>
        <w:t>年度资助方向，结合我校艺术创作与实践特色，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以南京艺术学院为申报主体申报各类别的项目</w:t>
      </w:r>
      <w:r>
        <w:rPr>
          <w:rFonts w:hint="eastAsia" w:ascii="仿宋" w:hAnsi="仿宋" w:eastAsia="仿宋" w:cs="仿宋"/>
          <w:sz w:val="30"/>
          <w:szCs w:val="30"/>
        </w:rPr>
        <w:t>设定推荐限额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如下</w:t>
      </w:r>
      <w:r>
        <w:rPr>
          <w:rFonts w:hint="eastAsia" w:ascii="仿宋" w:hAnsi="仿宋" w:eastAsia="仿宋" w:cs="仿宋"/>
          <w:sz w:val="30"/>
          <w:szCs w:val="30"/>
        </w:rPr>
        <w:t>：</w:t>
      </w:r>
    </w:p>
    <w:p w14:paraId="17AB031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（一）</w:t>
      </w:r>
      <w:r>
        <w:rPr>
          <w:rFonts w:hint="eastAsia" w:ascii="仿宋" w:hAnsi="仿宋" w:eastAsia="仿宋" w:cs="仿宋"/>
          <w:sz w:val="30"/>
          <w:szCs w:val="30"/>
        </w:rPr>
        <w:t>舞台艺术创作资助项目</w:t>
      </w:r>
    </w:p>
    <w:p w14:paraId="2A38A49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（1）大型舞台项目：各二级学院、相关部门内部优先遴选，</w:t>
      </w:r>
      <w:r>
        <w:rPr>
          <w:rFonts w:hint="eastAsia" w:ascii="仿宋" w:hAnsi="仿宋" w:eastAsia="仿宋" w:cs="仿宋"/>
          <w:sz w:val="30"/>
          <w:szCs w:val="30"/>
        </w:rPr>
        <w:t>推荐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至学校层面项目</w:t>
      </w:r>
      <w:r>
        <w:rPr>
          <w:rFonts w:hint="eastAsia" w:ascii="仿宋" w:hAnsi="仿宋" w:eastAsia="仿宋" w:cs="仿宋"/>
          <w:sz w:val="30"/>
          <w:szCs w:val="30"/>
        </w:rPr>
        <w:t>不超过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1</w:t>
      </w:r>
      <w:r>
        <w:rPr>
          <w:rFonts w:hint="eastAsia" w:ascii="仿宋" w:hAnsi="仿宋" w:eastAsia="仿宋" w:cs="仿宋"/>
          <w:sz w:val="30"/>
          <w:szCs w:val="30"/>
        </w:rPr>
        <w:t>项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。</w:t>
      </w:r>
    </w:p>
    <w:p w14:paraId="7E8938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（2）小型舞台项目：各二级学院、相关部门内部优先遴选，各类</w:t>
      </w:r>
      <w:r>
        <w:rPr>
          <w:rFonts w:hint="eastAsia" w:ascii="仿宋" w:hAnsi="仿宋" w:eastAsia="仿宋" w:cs="仿宋"/>
          <w:sz w:val="30"/>
          <w:szCs w:val="30"/>
        </w:rPr>
        <w:t>推荐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至学校层面数量要求如下：</w:t>
      </w:r>
    </w:p>
    <w:p w14:paraId="7C2D11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器乐类（单乐章管弦乐、独奏曲、重奏曲、室内乐、民乐小合奏）申报总数不超过</w:t>
      </w:r>
      <w:bookmarkStart w:id="0" w:name="_GoBack"/>
      <w:bookmarkEnd w:id="0"/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14项，其中音乐学院可申报6项，现代音乐与科技学院2项，高职学院2项，附中2项，歌剧研究院2 项。</w:t>
      </w:r>
    </w:p>
    <w:p w14:paraId="7FF493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default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戏曲小戏、独幕剧、小话剧、小歌剧、小舞剧、歌曲（含合唱）、舞蹈（单人舞、双人舞、三人舞、群舞）以及具有创新性、跨界融合特点的表演艺术节目等各类型项目各二级学院、相关单位申报数量不超过4项。</w:t>
      </w:r>
    </w:p>
    <w:p w14:paraId="15BE4C8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eastAsia="zh-CN"/>
        </w:rPr>
        <w:t>（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二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）</w:t>
      </w:r>
      <w:r>
        <w:rPr>
          <w:rFonts w:hint="eastAsia" w:ascii="仿宋" w:hAnsi="仿宋" w:eastAsia="仿宋" w:cs="仿宋"/>
          <w:sz w:val="30"/>
          <w:szCs w:val="30"/>
        </w:rPr>
        <w:t>美术创作资助项目</w:t>
      </w:r>
    </w:p>
    <w:p w14:paraId="4532B87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600" w:firstLineChars="200"/>
        <w:textAlignment w:val="auto"/>
        <w:rPr>
          <w:rFonts w:hint="eastAsia" w:ascii="仿宋" w:hAnsi="仿宋" w:eastAsia="仿宋" w:cs="仿宋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美术组织创作项目：各学院</w:t>
      </w:r>
      <w:r>
        <w:rPr>
          <w:rFonts w:hint="eastAsia" w:ascii="仿宋" w:hAnsi="仿宋" w:eastAsia="仿宋" w:cs="仿宋"/>
          <w:sz w:val="30"/>
          <w:szCs w:val="30"/>
        </w:rPr>
        <w:t>推荐不超过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1</w:t>
      </w:r>
      <w:r>
        <w:rPr>
          <w:rFonts w:hint="eastAsia" w:ascii="仿宋" w:hAnsi="仿宋" w:eastAsia="仿宋" w:cs="仿宋"/>
          <w:sz w:val="30"/>
          <w:szCs w:val="30"/>
        </w:rPr>
        <w:t>项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。</w:t>
      </w:r>
    </w:p>
    <w:p w14:paraId="735620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eastAsia="zh-CN"/>
        </w:rPr>
        <w:t>（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三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）</w:t>
      </w:r>
      <w:r>
        <w:rPr>
          <w:rFonts w:hint="eastAsia" w:ascii="仿宋" w:hAnsi="仿宋" w:eastAsia="仿宋" w:cs="仿宋"/>
          <w:sz w:val="30"/>
          <w:szCs w:val="30"/>
        </w:rPr>
        <w:t>传播交流推广资助项目：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各二级学院、相关部门内部优先遴选， 各学院</w:t>
      </w:r>
      <w:r>
        <w:rPr>
          <w:rFonts w:hint="eastAsia" w:ascii="仿宋" w:hAnsi="仿宋" w:eastAsia="仿宋" w:cs="仿宋"/>
          <w:sz w:val="30"/>
          <w:szCs w:val="30"/>
        </w:rPr>
        <w:t>推荐不超过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1</w:t>
      </w:r>
      <w:r>
        <w:rPr>
          <w:rFonts w:hint="eastAsia" w:ascii="仿宋" w:hAnsi="仿宋" w:eastAsia="仿宋" w:cs="仿宋"/>
          <w:sz w:val="30"/>
          <w:szCs w:val="30"/>
        </w:rPr>
        <w:t>项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。</w:t>
      </w:r>
    </w:p>
    <w:p w14:paraId="2C974E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sz w:val="30"/>
          <w:szCs w:val="30"/>
          <w:lang w:eastAsia="zh-CN"/>
        </w:rPr>
        <w:t>（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四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）</w:t>
      </w:r>
      <w:r>
        <w:rPr>
          <w:rFonts w:hint="eastAsia" w:ascii="仿宋" w:hAnsi="仿宋" w:eastAsia="仿宋" w:cs="仿宋"/>
          <w:sz w:val="30"/>
          <w:szCs w:val="30"/>
        </w:rPr>
        <w:t>艺术人才培训资助项目：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各二级学院、相关部门内部优先遴选， 各学院</w:t>
      </w:r>
      <w:r>
        <w:rPr>
          <w:rFonts w:hint="eastAsia" w:ascii="仿宋" w:hAnsi="仿宋" w:eastAsia="仿宋" w:cs="仿宋"/>
          <w:sz w:val="30"/>
          <w:szCs w:val="30"/>
        </w:rPr>
        <w:t>推荐不超过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1</w:t>
      </w:r>
      <w:r>
        <w:rPr>
          <w:rFonts w:hint="eastAsia" w:ascii="仿宋" w:hAnsi="仿宋" w:eastAsia="仿宋" w:cs="仿宋"/>
          <w:sz w:val="30"/>
          <w:szCs w:val="30"/>
        </w:rPr>
        <w:t>项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。</w:t>
      </w:r>
    </w:p>
    <w:p w14:paraId="5F195D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之前立项的相同类别艺术人才培训项目不可再次申报（例如工艺美术类别中的漆艺人才培训在之前已立项，则可以申报玻璃艺术或其他工艺美术类别人才培训，漆艺类别不可再次申报）。</w:t>
      </w:r>
    </w:p>
    <w:p w14:paraId="75015C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2.以个人为申报主体申报的的项目不设限额，美术个人创作项目跟青年艺术创作人才资助项目申报要求如下：</w:t>
      </w:r>
    </w:p>
    <w:p w14:paraId="15F79D0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（一）美术个人创作项目个人仅能申报1项，学校不设限额；但不可与青年艺术创作人才项目同时申报。</w:t>
      </w:r>
    </w:p>
    <w:p w14:paraId="3725725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default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（二）青年艺术创作人才项目人仅能申报1项，学校不设限额。</w:t>
      </w:r>
    </w:p>
    <w:p w14:paraId="299685FE">
      <w:pPr>
        <w:rPr>
          <w:rFonts w:hint="eastAsia" w:ascii="黑体" w:hAnsi="黑体" w:eastAsia="黑体" w:cs="黑体"/>
          <w:sz w:val="30"/>
          <w:szCs w:val="30"/>
        </w:rPr>
      </w:pPr>
      <w:r>
        <w:rPr>
          <w:rFonts w:hint="eastAsia" w:ascii="黑体" w:hAnsi="黑体" w:eastAsia="黑体" w:cs="黑体"/>
          <w:sz w:val="30"/>
          <w:szCs w:val="30"/>
        </w:rPr>
        <w:t>三、遴选流程与时间安排</w:t>
      </w:r>
    </w:p>
    <w:p w14:paraId="5391A5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1.</w:t>
      </w:r>
      <w:r>
        <w:rPr>
          <w:rFonts w:hint="eastAsia" w:ascii="仿宋" w:hAnsi="仿宋" w:eastAsia="仿宋" w:cs="仿宋"/>
          <w:sz w:val="30"/>
          <w:szCs w:val="30"/>
        </w:rPr>
        <w:t>预申报与创作辅导（202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6</w:t>
      </w:r>
      <w:r>
        <w:rPr>
          <w:rFonts w:hint="eastAsia" w:ascii="仿宋" w:hAnsi="仿宋" w:eastAsia="仿宋" w:cs="仿宋"/>
          <w:sz w:val="30"/>
          <w:szCs w:val="30"/>
        </w:rPr>
        <w:t>年4月1日-4月2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5</w:t>
      </w:r>
      <w:r>
        <w:rPr>
          <w:rFonts w:hint="eastAsia" w:ascii="仿宋" w:hAnsi="仿宋" w:eastAsia="仿宋" w:cs="仿宋"/>
          <w:sz w:val="30"/>
          <w:szCs w:val="30"/>
        </w:rPr>
        <w:t>日）</w:t>
      </w:r>
    </w:p>
    <w:p w14:paraId="12E139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（一）各二级学院以及相关部门</w:t>
      </w:r>
      <w:r>
        <w:rPr>
          <w:rFonts w:hint="eastAsia" w:ascii="仿宋" w:hAnsi="仿宋" w:eastAsia="仿宋" w:cs="仿宋"/>
          <w:sz w:val="30"/>
          <w:szCs w:val="30"/>
        </w:rPr>
        <w:t>申请人提交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相关内部申报推荐汇总表，并将项目申报书</w:t>
      </w:r>
      <w:r>
        <w:rPr>
          <w:rFonts w:hint="eastAsia" w:ascii="仿宋" w:hAnsi="仿宋" w:eastAsia="仿宋" w:cs="仿宋"/>
          <w:sz w:val="30"/>
          <w:szCs w:val="30"/>
        </w:rPr>
        <w:t>及支撑材料至艺术创作与实践处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。</w:t>
      </w:r>
    </w:p>
    <w:p w14:paraId="30E578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（二）组织申报辅导讲座</w:t>
      </w:r>
      <w:r>
        <w:rPr>
          <w:rFonts w:hint="eastAsia" w:ascii="仿宋" w:hAnsi="仿宋" w:eastAsia="仿宋" w:cs="仿宋"/>
          <w:sz w:val="30"/>
          <w:szCs w:val="30"/>
        </w:rPr>
        <w:t>，由专家提供选题优化建议。</w:t>
      </w:r>
    </w:p>
    <w:p w14:paraId="3E0C1A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2.</w:t>
      </w:r>
      <w:r>
        <w:rPr>
          <w:rFonts w:hint="eastAsia" w:ascii="仿宋" w:hAnsi="仿宋" w:eastAsia="仿宋" w:cs="仿宋"/>
          <w:sz w:val="30"/>
          <w:szCs w:val="30"/>
        </w:rPr>
        <w:t>创作评审与现场答辩（202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6</w:t>
      </w:r>
      <w:r>
        <w:rPr>
          <w:rFonts w:hint="eastAsia" w:ascii="仿宋" w:hAnsi="仿宋" w:eastAsia="仿宋" w:cs="仿宋"/>
          <w:sz w:val="30"/>
          <w:szCs w:val="30"/>
        </w:rPr>
        <w:t>年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5</w:t>
      </w:r>
      <w:r>
        <w:rPr>
          <w:rFonts w:hint="eastAsia" w:ascii="仿宋" w:hAnsi="仿宋" w:eastAsia="仿宋" w:cs="仿宋"/>
          <w:sz w:val="30"/>
          <w:szCs w:val="30"/>
        </w:rPr>
        <w:t>月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6</w:t>
      </w:r>
      <w:r>
        <w:rPr>
          <w:rFonts w:hint="eastAsia" w:ascii="仿宋" w:hAnsi="仿宋" w:eastAsia="仿宋" w:cs="仿宋"/>
          <w:sz w:val="30"/>
          <w:szCs w:val="30"/>
        </w:rPr>
        <w:t>日-5月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24</w:t>
      </w:r>
      <w:r>
        <w:rPr>
          <w:rFonts w:hint="eastAsia" w:ascii="仿宋" w:hAnsi="仿宋" w:eastAsia="仿宋" w:cs="仿宋"/>
          <w:sz w:val="30"/>
          <w:szCs w:val="30"/>
        </w:rPr>
        <w:t>日）</w:t>
      </w:r>
    </w:p>
    <w:p w14:paraId="768E39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（一）</w:t>
      </w:r>
      <w:r>
        <w:rPr>
          <w:rFonts w:hint="eastAsia" w:ascii="仿宋" w:hAnsi="仿宋" w:eastAsia="仿宋" w:cs="仿宋"/>
          <w:sz w:val="30"/>
          <w:szCs w:val="30"/>
        </w:rPr>
        <w:t>初评环节（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5</w:t>
      </w:r>
      <w:r>
        <w:rPr>
          <w:rFonts w:hint="eastAsia" w:ascii="仿宋" w:hAnsi="仿宋" w:eastAsia="仿宋" w:cs="仿宋"/>
          <w:sz w:val="30"/>
          <w:szCs w:val="30"/>
        </w:rPr>
        <w:t>月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15</w:t>
      </w:r>
      <w:r>
        <w:rPr>
          <w:rFonts w:hint="eastAsia" w:ascii="仿宋" w:hAnsi="仿宋" w:eastAsia="仿宋" w:cs="仿宋"/>
          <w:sz w:val="30"/>
          <w:szCs w:val="30"/>
        </w:rPr>
        <w:t>日前）：由艺术创作与实践处联合校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艺术指导</w:t>
      </w:r>
      <w:r>
        <w:rPr>
          <w:rFonts w:hint="eastAsia" w:ascii="仿宋" w:hAnsi="仿宋" w:eastAsia="仿宋" w:cs="仿宋"/>
          <w:sz w:val="30"/>
          <w:szCs w:val="30"/>
        </w:rPr>
        <w:t>委员会、行业专家组成评审组，重点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论证申报</w:t>
      </w:r>
      <w:r>
        <w:rPr>
          <w:rFonts w:hint="eastAsia" w:ascii="仿宋" w:hAnsi="仿宋" w:eastAsia="仿宋" w:cs="仿宋"/>
          <w:sz w:val="30"/>
          <w:szCs w:val="30"/>
        </w:rPr>
        <w:t>项目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的</w:t>
      </w:r>
      <w:r>
        <w:rPr>
          <w:rFonts w:hint="eastAsia" w:ascii="仿宋" w:hAnsi="仿宋" w:eastAsia="仿宋" w:cs="仿宋"/>
          <w:sz w:val="30"/>
          <w:szCs w:val="30"/>
        </w:rPr>
        <w:t>艺术价值、实践可行性。</w:t>
      </w:r>
    </w:p>
    <w:p w14:paraId="635D3B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（二）</w:t>
      </w:r>
      <w:r>
        <w:rPr>
          <w:rFonts w:hint="eastAsia" w:ascii="仿宋" w:hAnsi="仿宋" w:eastAsia="仿宋" w:cs="仿宋"/>
          <w:sz w:val="30"/>
          <w:szCs w:val="30"/>
        </w:rPr>
        <w:t>复评答辩（5月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24</w:t>
      </w:r>
      <w:r>
        <w:rPr>
          <w:rFonts w:hint="eastAsia" w:ascii="仿宋" w:hAnsi="仿宋" w:eastAsia="仿宋" w:cs="仿宋"/>
          <w:sz w:val="30"/>
          <w:szCs w:val="30"/>
        </w:rPr>
        <w:t>日前）：通过初评项目进行现场答辩（作品呈现+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8</w:t>
      </w:r>
      <w:r>
        <w:rPr>
          <w:rFonts w:hint="eastAsia" w:ascii="仿宋" w:hAnsi="仿宋" w:eastAsia="仿宋" w:cs="仿宋"/>
          <w:sz w:val="30"/>
          <w:szCs w:val="30"/>
        </w:rPr>
        <w:t>分钟阐述），评审组从创作理念、技术实现、资源整合三维度评分。</w:t>
      </w:r>
    </w:p>
    <w:p w14:paraId="344427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3.</w:t>
      </w:r>
      <w:r>
        <w:rPr>
          <w:rFonts w:hint="eastAsia" w:ascii="仿宋" w:hAnsi="仿宋" w:eastAsia="仿宋" w:cs="仿宋"/>
          <w:sz w:val="30"/>
          <w:szCs w:val="30"/>
        </w:rPr>
        <w:t>公示与创作深化（202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6</w:t>
      </w:r>
      <w:r>
        <w:rPr>
          <w:rFonts w:hint="eastAsia" w:ascii="仿宋" w:hAnsi="仿宋" w:eastAsia="仿宋" w:cs="仿宋"/>
          <w:sz w:val="30"/>
          <w:szCs w:val="30"/>
        </w:rPr>
        <w:t>年5月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24</w:t>
      </w:r>
      <w:r>
        <w:rPr>
          <w:rFonts w:hint="eastAsia" w:ascii="仿宋" w:hAnsi="仿宋" w:eastAsia="仿宋" w:cs="仿宋"/>
          <w:sz w:val="30"/>
          <w:szCs w:val="30"/>
        </w:rPr>
        <w:t>日-5月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30</w:t>
      </w:r>
      <w:r>
        <w:rPr>
          <w:rFonts w:hint="eastAsia" w:ascii="仿宋" w:hAnsi="仿宋" w:eastAsia="仿宋" w:cs="仿宋"/>
          <w:sz w:val="30"/>
          <w:szCs w:val="30"/>
        </w:rPr>
        <w:t>日）</w:t>
      </w:r>
    </w:p>
    <w:p w14:paraId="14109A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公示推荐名单，邀请评审专家指导申报材料打磨与实施方案细化。</w:t>
      </w:r>
    </w:p>
    <w:p w14:paraId="35706A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4.</w:t>
      </w:r>
      <w:r>
        <w:rPr>
          <w:rFonts w:hint="eastAsia" w:ascii="仿宋" w:hAnsi="仿宋" w:eastAsia="仿宋" w:cs="仿宋"/>
          <w:sz w:val="30"/>
          <w:szCs w:val="30"/>
        </w:rPr>
        <w:t>申报实施与政审（202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6</w:t>
      </w:r>
      <w:r>
        <w:rPr>
          <w:rFonts w:hint="eastAsia" w:ascii="仿宋" w:hAnsi="仿宋" w:eastAsia="仿宋" w:cs="仿宋"/>
          <w:sz w:val="30"/>
          <w:szCs w:val="30"/>
        </w:rPr>
        <w:t>年5月2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4</w:t>
      </w:r>
      <w:r>
        <w:rPr>
          <w:rFonts w:hint="eastAsia" w:ascii="仿宋" w:hAnsi="仿宋" w:eastAsia="仿宋" w:cs="仿宋"/>
          <w:sz w:val="30"/>
          <w:szCs w:val="30"/>
        </w:rPr>
        <w:t>日-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6</w:t>
      </w:r>
      <w:r>
        <w:rPr>
          <w:rFonts w:hint="eastAsia" w:ascii="仿宋" w:hAnsi="仿宋" w:eastAsia="仿宋" w:cs="仿宋"/>
          <w:sz w:val="30"/>
          <w:szCs w:val="30"/>
        </w:rPr>
        <w:t>月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15</w:t>
      </w:r>
      <w:r>
        <w:rPr>
          <w:rFonts w:hint="eastAsia" w:ascii="仿宋" w:hAnsi="仿宋" w:eastAsia="仿宋" w:cs="仿宋"/>
          <w:sz w:val="30"/>
          <w:szCs w:val="30"/>
        </w:rPr>
        <w:t>日）</w:t>
      </w:r>
    </w:p>
    <w:p w14:paraId="5C7075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集体项目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与个人项目</w:t>
      </w:r>
      <w:r>
        <w:rPr>
          <w:rFonts w:hint="eastAsia" w:ascii="仿宋" w:hAnsi="仿宋" w:eastAsia="仿宋" w:cs="仿宋"/>
          <w:sz w:val="30"/>
          <w:szCs w:val="30"/>
        </w:rPr>
        <w:t>由艺术创作与实践处统一协调申报流程；涉及意识形态内容的作品需提前提交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相关意识形态审核表</w:t>
      </w:r>
      <w:r>
        <w:rPr>
          <w:rFonts w:hint="eastAsia" w:ascii="仿宋" w:hAnsi="仿宋" w:eastAsia="仿宋" w:cs="仿宋"/>
          <w:sz w:val="30"/>
          <w:szCs w:val="30"/>
        </w:rPr>
        <w:t>，经校党委宣传部审核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后盖章</w:t>
      </w:r>
      <w:r>
        <w:rPr>
          <w:rFonts w:hint="eastAsia" w:ascii="仿宋" w:hAnsi="仿宋" w:eastAsia="仿宋" w:cs="仿宋"/>
          <w:sz w:val="30"/>
          <w:szCs w:val="30"/>
        </w:rPr>
        <w:t>。</w:t>
      </w:r>
    </w:p>
    <w:p w14:paraId="1AFFEB5A">
      <w:pPr>
        <w:rPr>
          <w:rFonts w:hint="eastAsia" w:ascii="黑体" w:hAnsi="黑体" w:eastAsia="黑体" w:cs="黑体"/>
          <w:sz w:val="30"/>
          <w:szCs w:val="30"/>
        </w:rPr>
      </w:pPr>
      <w:r>
        <w:rPr>
          <w:rFonts w:hint="eastAsia" w:ascii="黑体" w:hAnsi="黑体" w:eastAsia="黑体" w:cs="黑体"/>
          <w:sz w:val="30"/>
          <w:szCs w:val="30"/>
          <w:lang w:val="en-US" w:eastAsia="zh-CN"/>
        </w:rPr>
        <w:t>四</w:t>
      </w:r>
      <w:r>
        <w:rPr>
          <w:rFonts w:hint="eastAsia" w:ascii="黑体" w:hAnsi="黑体" w:eastAsia="黑体" w:cs="黑体"/>
          <w:sz w:val="30"/>
          <w:szCs w:val="30"/>
        </w:rPr>
        <w:t>、质量监督与保障机制</w:t>
      </w:r>
    </w:p>
    <w:p w14:paraId="5A081C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1.</w:t>
      </w:r>
      <w:r>
        <w:rPr>
          <w:rFonts w:hint="eastAsia" w:ascii="仿宋" w:hAnsi="仿宋" w:eastAsia="仿宋" w:cs="仿宋"/>
          <w:sz w:val="30"/>
          <w:szCs w:val="30"/>
        </w:rPr>
        <w:t>过程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跟踪</w:t>
      </w:r>
      <w:r>
        <w:rPr>
          <w:rFonts w:hint="eastAsia" w:ascii="仿宋" w:hAnsi="仿宋" w:eastAsia="仿宋" w:cs="仿宋"/>
          <w:sz w:val="30"/>
          <w:szCs w:val="30"/>
        </w:rPr>
        <w:t>：艺术创作与实践处设立项目专员，全程跟踪创作进展。</w:t>
      </w:r>
    </w:p>
    <w:p w14:paraId="263AF7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2.</w:t>
      </w:r>
      <w:r>
        <w:rPr>
          <w:rFonts w:hint="eastAsia" w:ascii="仿宋" w:hAnsi="仿宋" w:eastAsia="仿宋" w:cs="仿宋"/>
          <w:sz w:val="30"/>
          <w:szCs w:val="30"/>
        </w:rPr>
        <w:t>风险管控：对进度滞后或偏离申报方案的项目，视情况约谈负责人或启动退出机制；涉及学术不端行为者，取消申报资格。</w:t>
      </w:r>
    </w:p>
    <w:p w14:paraId="47518C26">
      <w:pPr>
        <w:rPr>
          <w:rFonts w:hint="eastAsia" w:ascii="仿宋" w:hAnsi="仿宋" w:eastAsia="仿宋" w:cs="仿宋"/>
          <w:sz w:val="30"/>
          <w:szCs w:val="30"/>
        </w:rPr>
      </w:pPr>
    </w:p>
    <w:p w14:paraId="1DFC83A6">
      <w:pPr>
        <w:jc w:val="right"/>
        <w:rPr>
          <w:rFonts w:hint="eastAsia" w:ascii="仿宋" w:hAnsi="仿宋" w:eastAsia="仿宋" w:cs="仿宋"/>
          <w:sz w:val="30"/>
          <w:szCs w:val="30"/>
        </w:rPr>
      </w:pPr>
    </w:p>
    <w:p w14:paraId="134FF409">
      <w:pPr>
        <w:jc w:val="right"/>
        <w:rPr>
          <w:rFonts w:hint="eastAsia" w:ascii="仿宋" w:hAnsi="仿宋" w:eastAsia="仿宋" w:cs="仿宋"/>
          <w:sz w:val="30"/>
          <w:szCs w:val="30"/>
        </w:rPr>
      </w:pPr>
    </w:p>
    <w:p w14:paraId="3C1FDE30">
      <w:pPr>
        <w:rPr>
          <w:rFonts w:hint="eastAsia" w:ascii="仿宋" w:hAnsi="仿宋" w:eastAsia="仿宋" w:cs="仿宋"/>
          <w:sz w:val="30"/>
          <w:szCs w:val="3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954E0E32-5BA0-145D-5320-C669D5EC881A}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9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A15511BA-2D72-77E9-5320-C66988847A5A}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0715DCE5-EFB3-486C-5320-C669982831DE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686E1E85-3602-82C7-5320-C6696182B5C8}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8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0A18E8"/>
    <w:rsid w:val="1BDF7F3F"/>
    <w:rsid w:val="1F466CDC"/>
    <w:rsid w:val="25F1BEDF"/>
    <w:rsid w:val="36DFAC7C"/>
    <w:rsid w:val="3EFB77C1"/>
    <w:rsid w:val="3FDF4953"/>
    <w:rsid w:val="510A18E8"/>
    <w:rsid w:val="75BF87FE"/>
    <w:rsid w:val="7BFF1528"/>
    <w:rsid w:val="7EFF3616"/>
    <w:rsid w:val="84F3272F"/>
    <w:rsid w:val="DEE40960"/>
    <w:rsid w:val="E8775857"/>
    <w:rsid w:val="FCE7087F"/>
    <w:rsid w:val="FD7E3677"/>
    <w:rsid w:val="FDD51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1653</Words>
  <Characters>1712</Characters>
  <Lines>0</Lines>
  <Paragraphs>0</Paragraphs>
  <TotalTime>11</TotalTime>
  <ScaleCrop>false</ScaleCrop>
  <LinksUpToDate>false</LinksUpToDate>
  <CharactersWithSpaces>1724</CharactersWithSpaces>
  <Application>WPS Office_12.1.25205.25205_F1E327BC-269C-435d-A152-05C5408002CA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2025-03-26T19:14:00Z</dcterms:created>
  <dc:creator>戴韵</dc:creator>
  <cp:lastModifiedBy>Ronals、</cp:lastModifiedBy>
  <dcterms:modified xsi:type="dcterms:W3CDTF">2026-03-27T14:14:42Z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2052-12.1.25205.25205</vt:lpwstr>
  </property>
  <property fmtid="{D5CDD505-2E9C-101B-9397-08002B2CF9AE}" pid="3" name="ICV">
    <vt:lpwstr>8AB50EA8E9DDD299B344C36979D72C4C_43</vt:lpwstr>
  </property>
  <property fmtid="{D5CDD505-2E9C-101B-9397-08002B2CF9AE}" pid="4" name="KSOTemplateDocerSaveRecord">
    <vt:lpwstr>eyJoZGlkIjoiZGU2YjFjYTlmNjA2YzcxNTU1NGVhM2NjMzdhNmYyZmEiLCJ1c2VySWQiOiIxMDkwNDE0NiJ9</vt:lpwstr>
  </property>
</Properties>
</file>