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B07D" w14:textId="77777777" w:rsidR="00D055CE" w:rsidRDefault="00D055CE">
      <w:pPr>
        <w:pStyle w:val="af0"/>
        <w:ind w:firstLineChars="0" w:firstLine="0"/>
      </w:pPr>
    </w:p>
    <w:p w14:paraId="38168CBE" w14:textId="77777777" w:rsidR="00D055CE" w:rsidRDefault="003F0D2B">
      <w:pPr>
        <w:spacing w:line="500" w:lineRule="exact"/>
        <w:jc w:val="center"/>
        <w:rPr>
          <w:rFonts w:ascii="方正小标宋简体" w:eastAsia="方正小标宋简体" w:hAnsi="华文中宋" w:cs="Times New Roman"/>
          <w:spacing w:val="-20"/>
          <w:sz w:val="44"/>
          <w:szCs w:val="44"/>
        </w:rPr>
      </w:pPr>
      <w:r>
        <w:rPr>
          <w:rFonts w:ascii="方正小标宋简体" w:eastAsia="方正小标宋简体" w:hAnsi="华文中宋" w:cs="Times New Roman" w:hint="eastAsia"/>
          <w:spacing w:val="-20"/>
          <w:sz w:val="44"/>
          <w:szCs w:val="44"/>
        </w:rPr>
        <w:t>江苏艺术基金（一般项目）202</w:t>
      </w:r>
      <w:r w:rsidR="00CC3B5B">
        <w:rPr>
          <w:rFonts w:ascii="方正小标宋简体" w:eastAsia="方正小标宋简体" w:hAnsi="华文中宋" w:cs="Times New Roman"/>
          <w:spacing w:val="-20"/>
          <w:sz w:val="44"/>
          <w:szCs w:val="44"/>
        </w:rPr>
        <w:t>4</w:t>
      </w:r>
      <w:r>
        <w:rPr>
          <w:rFonts w:ascii="方正小标宋简体" w:eastAsia="方正小标宋简体" w:hAnsi="华文中宋" w:cs="Times New Roman" w:hint="eastAsia"/>
          <w:spacing w:val="-20"/>
          <w:sz w:val="44"/>
          <w:szCs w:val="44"/>
        </w:rPr>
        <w:t>年度资助</w:t>
      </w:r>
    </w:p>
    <w:p w14:paraId="54222CFD" w14:textId="77777777" w:rsidR="00D055CE" w:rsidRDefault="003F0D2B">
      <w:pPr>
        <w:spacing w:line="500" w:lineRule="exact"/>
        <w:jc w:val="center"/>
        <w:rPr>
          <w:rFonts w:ascii="方正小标宋简体" w:eastAsia="方正小标宋简体" w:hAnsi="华文中宋" w:cs="Times New Roman"/>
          <w:spacing w:val="-20"/>
          <w:sz w:val="44"/>
          <w:szCs w:val="44"/>
        </w:rPr>
      </w:pPr>
      <w:r>
        <w:rPr>
          <w:rFonts w:ascii="方正小标宋简体" w:eastAsia="方正小标宋简体" w:hAnsi="华文中宋" w:cs="Times New Roman" w:hint="eastAsia"/>
          <w:spacing w:val="-20"/>
          <w:sz w:val="44"/>
          <w:szCs w:val="44"/>
        </w:rPr>
        <w:t>项目申报指南</w:t>
      </w:r>
    </w:p>
    <w:p w14:paraId="3E24C931" w14:textId="77777777" w:rsidR="00D055CE" w:rsidRDefault="00D055CE">
      <w:pPr>
        <w:spacing w:line="500" w:lineRule="exact"/>
        <w:ind w:firstLineChars="200" w:firstLine="800"/>
        <w:jc w:val="center"/>
        <w:rPr>
          <w:rFonts w:ascii="华文中宋" w:eastAsia="华文中宋" w:hAnsi="华文中宋" w:cs="Times New Roman"/>
          <w:spacing w:val="-20"/>
          <w:sz w:val="44"/>
          <w:szCs w:val="44"/>
        </w:rPr>
      </w:pPr>
    </w:p>
    <w:p w14:paraId="24472A21" w14:textId="376C025C"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江苏艺术基金</w:t>
      </w:r>
      <w:r w:rsidR="00164E38" w:rsidRPr="00164E38">
        <w:rPr>
          <w:rFonts w:ascii="仿宋" w:eastAsia="仿宋" w:hAnsi="仿宋" w:cs="Tahoma" w:hint="eastAsia"/>
          <w:snapToGrid w:val="0"/>
          <w:color w:val="000000"/>
          <w:kern w:val="0"/>
          <w:sz w:val="32"/>
          <w:szCs w:val="32"/>
        </w:rPr>
        <w:t>采取项目申报和理事会组织相结合的方式，</w:t>
      </w:r>
      <w:r>
        <w:rPr>
          <w:rFonts w:ascii="仿宋" w:eastAsia="仿宋" w:hAnsi="仿宋" w:cs="Tahoma" w:hint="eastAsia"/>
          <w:snapToGrid w:val="0"/>
          <w:color w:val="000000"/>
          <w:kern w:val="0"/>
          <w:sz w:val="32"/>
          <w:szCs w:val="32"/>
        </w:rPr>
        <w:t>面向社会受理舞台艺术创作、</w:t>
      </w:r>
      <w:r w:rsidR="00961C91">
        <w:rPr>
          <w:rFonts w:ascii="仿宋" w:eastAsia="仿宋" w:hAnsi="仿宋" w:cs="Tahoma" w:hint="eastAsia"/>
          <w:snapToGrid w:val="0"/>
          <w:color w:val="000000"/>
          <w:kern w:val="0"/>
          <w:sz w:val="32"/>
          <w:szCs w:val="32"/>
        </w:rPr>
        <w:t>舞台作品滚动资助、</w:t>
      </w:r>
      <w:r>
        <w:rPr>
          <w:rFonts w:ascii="仿宋" w:eastAsia="仿宋" w:hAnsi="仿宋" w:cs="Tahoma" w:hint="eastAsia"/>
          <w:snapToGrid w:val="0"/>
          <w:color w:val="000000"/>
          <w:kern w:val="0"/>
          <w:sz w:val="32"/>
          <w:szCs w:val="32"/>
        </w:rPr>
        <w:t>传播交流推广、艺术人才培养、美术创作项目的申报。根据《江苏艺术基金</w:t>
      </w:r>
      <w:r w:rsidR="00AB785E">
        <w:rPr>
          <w:rFonts w:ascii="仿宋" w:eastAsia="仿宋" w:hAnsi="仿宋" w:cs="Tahoma" w:hint="eastAsia"/>
          <w:snapToGrid w:val="0"/>
          <w:color w:val="000000"/>
          <w:kern w:val="0"/>
          <w:sz w:val="32"/>
          <w:szCs w:val="32"/>
        </w:rPr>
        <w:t>理事会</w:t>
      </w:r>
      <w:r>
        <w:rPr>
          <w:rFonts w:ascii="仿宋" w:eastAsia="仿宋" w:hAnsi="仿宋" w:cs="Tahoma" w:hint="eastAsia"/>
          <w:snapToGrid w:val="0"/>
          <w:color w:val="000000"/>
          <w:kern w:val="0"/>
          <w:sz w:val="32"/>
          <w:szCs w:val="32"/>
        </w:rPr>
        <w:t>章程》《江苏艺术基金使用和管理办法》，制定本指南。</w:t>
      </w:r>
    </w:p>
    <w:p w14:paraId="5927F8D9" w14:textId="77777777" w:rsidR="00D055CE" w:rsidRDefault="003F0D2B">
      <w:pPr>
        <w:pStyle w:val="ab"/>
        <w:numPr>
          <w:ilvl w:val="0"/>
          <w:numId w:val="1"/>
        </w:numPr>
        <w:shd w:val="clear" w:color="auto" w:fill="FFFFFF"/>
        <w:spacing w:before="0" w:beforeAutospacing="0" w:after="0" w:afterAutospacing="0" w:line="560" w:lineRule="exact"/>
        <w:jc w:val="both"/>
        <w:rPr>
          <w:rFonts w:ascii="黑体" w:eastAsia="黑体" w:hAnsi="黑体" w:cs="黑体"/>
          <w:bCs/>
          <w:color w:val="000000" w:themeColor="text1"/>
          <w:sz w:val="32"/>
          <w:szCs w:val="32"/>
        </w:rPr>
      </w:pPr>
      <w:r>
        <w:rPr>
          <w:rStyle w:val="ae"/>
          <w:rFonts w:ascii="黑体" w:eastAsia="黑体" w:hAnsi="黑体" w:cs="黑体" w:hint="eastAsia"/>
          <w:b w:val="0"/>
          <w:color w:val="000000" w:themeColor="text1"/>
          <w:sz w:val="32"/>
          <w:szCs w:val="32"/>
        </w:rPr>
        <w:t>资助宗旨</w:t>
      </w:r>
    </w:p>
    <w:p w14:paraId="35CF4BA4" w14:textId="4BCE35C7" w:rsidR="00FC45A7" w:rsidRDefault="00FC45A7" w:rsidP="00164E38">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sidRPr="00FC45A7">
        <w:rPr>
          <w:rFonts w:ascii="仿宋" w:eastAsia="仿宋" w:hAnsi="仿宋" w:cs="Tahoma" w:hint="eastAsia"/>
          <w:snapToGrid w:val="0"/>
          <w:color w:val="000000"/>
          <w:kern w:val="0"/>
          <w:sz w:val="32"/>
          <w:szCs w:val="32"/>
        </w:rPr>
        <w:t>江苏艺术基金资助项目坚持以习近平新时代中国特色社会主义思想为指导，全面贯彻</w:t>
      </w:r>
      <w:r w:rsidR="00624DF8">
        <w:rPr>
          <w:rFonts w:ascii="仿宋" w:eastAsia="仿宋" w:hAnsi="仿宋" w:cs="Tahoma" w:hint="eastAsia"/>
          <w:snapToGrid w:val="0"/>
          <w:color w:val="000000"/>
          <w:kern w:val="0"/>
          <w:sz w:val="32"/>
          <w:szCs w:val="32"/>
        </w:rPr>
        <w:t>落实</w:t>
      </w:r>
      <w:r w:rsidRPr="00FC45A7">
        <w:rPr>
          <w:rFonts w:ascii="仿宋" w:eastAsia="仿宋" w:hAnsi="仿宋" w:cs="Tahoma" w:hint="eastAsia"/>
          <w:snapToGrid w:val="0"/>
          <w:color w:val="000000"/>
          <w:kern w:val="0"/>
          <w:sz w:val="32"/>
          <w:szCs w:val="32"/>
        </w:rPr>
        <w:t>党的二十大精神，深入学习贯彻习近平文化思想，为加快建设社会主义文化强省、在建设中华民族现代文明上探索新经验贡献艺术力量。资助项目坚持以人民为中心的创作导向，坚持“二为”方向、“双百”方针，广泛弘扬社会主义核心价值观，坚持创</w:t>
      </w:r>
      <w:r w:rsidR="002A5FBD">
        <w:rPr>
          <w:rFonts w:ascii="仿宋" w:eastAsia="仿宋" w:hAnsi="仿宋" w:cs="Tahoma" w:hint="eastAsia"/>
          <w:snapToGrid w:val="0"/>
          <w:color w:val="000000"/>
          <w:kern w:val="0"/>
          <w:sz w:val="32"/>
          <w:szCs w:val="32"/>
        </w:rPr>
        <w:t>造</w:t>
      </w:r>
      <w:r w:rsidRPr="00FC45A7">
        <w:rPr>
          <w:rFonts w:ascii="仿宋" w:eastAsia="仿宋" w:hAnsi="仿宋" w:cs="Tahoma" w:hint="eastAsia"/>
          <w:snapToGrid w:val="0"/>
          <w:color w:val="000000"/>
          <w:kern w:val="0"/>
          <w:sz w:val="32"/>
          <w:szCs w:val="32"/>
        </w:rPr>
        <w:t>性转化、创新性发展，推出更多增强人民精神力量的优秀作品。</w:t>
      </w:r>
    </w:p>
    <w:p w14:paraId="40A51AF1" w14:textId="032B2645" w:rsidR="00D055CE" w:rsidRPr="00164E38" w:rsidRDefault="003F0D2B" w:rsidP="00164E38">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sidRPr="00164E38">
        <w:rPr>
          <w:rFonts w:ascii="仿宋" w:eastAsia="仿宋" w:hAnsi="仿宋" w:cs="Tahoma"/>
          <w:snapToGrid w:val="0"/>
          <w:color w:val="000000"/>
          <w:kern w:val="0"/>
          <w:sz w:val="32"/>
          <w:szCs w:val="32"/>
        </w:rPr>
        <w:t>本年度聚焦反映、展现和讴歌新时代新征程的现实题材创作</w:t>
      </w:r>
      <w:r w:rsidRPr="00164E38">
        <w:rPr>
          <w:rFonts w:ascii="仿宋" w:eastAsia="仿宋" w:hAnsi="仿宋" w:cs="Tahoma" w:hint="eastAsia"/>
          <w:snapToGrid w:val="0"/>
          <w:color w:val="000000"/>
          <w:kern w:val="0"/>
          <w:sz w:val="32"/>
          <w:szCs w:val="32"/>
        </w:rPr>
        <w:t>；重点围绕“强富美高”新江苏</w:t>
      </w:r>
      <w:r w:rsidR="00A14DB6">
        <w:rPr>
          <w:rFonts w:ascii="仿宋" w:eastAsia="仿宋" w:hAnsi="仿宋" w:cs="Tahoma" w:hint="eastAsia"/>
          <w:snapToGrid w:val="0"/>
          <w:color w:val="000000"/>
          <w:kern w:val="0"/>
          <w:sz w:val="32"/>
          <w:szCs w:val="32"/>
        </w:rPr>
        <w:t>现代化建设</w:t>
      </w:r>
      <w:r w:rsidRPr="00164E38">
        <w:rPr>
          <w:rFonts w:ascii="仿宋" w:eastAsia="仿宋" w:hAnsi="仿宋" w:cs="Tahoma" w:hint="eastAsia"/>
          <w:snapToGrid w:val="0"/>
          <w:color w:val="000000"/>
          <w:kern w:val="0"/>
          <w:sz w:val="32"/>
          <w:szCs w:val="32"/>
        </w:rPr>
        <w:t>中相关重大主题</w:t>
      </w:r>
      <w:r w:rsidR="003C5E73">
        <w:rPr>
          <w:rFonts w:ascii="仿宋" w:eastAsia="仿宋" w:hAnsi="仿宋" w:cs="Tahoma" w:hint="eastAsia"/>
          <w:snapToGrid w:val="0"/>
          <w:color w:val="000000"/>
          <w:kern w:val="0"/>
          <w:sz w:val="32"/>
          <w:szCs w:val="32"/>
        </w:rPr>
        <w:t>创作</w:t>
      </w:r>
      <w:r w:rsidR="008C03FF" w:rsidRPr="00927ADC">
        <w:rPr>
          <w:rFonts w:ascii="仿宋" w:eastAsia="仿宋" w:hAnsi="仿宋" w:cs="Tahoma" w:hint="eastAsia"/>
          <w:snapToGrid w:val="0"/>
          <w:color w:val="000000"/>
          <w:kern w:val="0"/>
          <w:sz w:val="32"/>
          <w:szCs w:val="32"/>
        </w:rPr>
        <w:t>以及长江大运河文化主题创作</w:t>
      </w:r>
      <w:r w:rsidRPr="00164E38">
        <w:rPr>
          <w:rFonts w:ascii="仿宋" w:eastAsia="仿宋" w:hAnsi="仿宋" w:cs="Tahoma" w:hint="eastAsia"/>
          <w:snapToGrid w:val="0"/>
          <w:color w:val="000000"/>
          <w:kern w:val="0"/>
          <w:sz w:val="32"/>
          <w:szCs w:val="32"/>
        </w:rPr>
        <w:t>，</w:t>
      </w:r>
      <w:r w:rsidR="008F55BD" w:rsidRPr="00164E38">
        <w:rPr>
          <w:rFonts w:ascii="仿宋" w:eastAsia="仿宋" w:hAnsi="仿宋" w:cs="Tahoma" w:hint="eastAsia"/>
          <w:snapToGrid w:val="0"/>
          <w:color w:val="000000"/>
          <w:kern w:val="0"/>
          <w:sz w:val="32"/>
          <w:szCs w:val="32"/>
        </w:rPr>
        <w:t>承载中华</w:t>
      </w:r>
      <w:r w:rsidR="00A14DB6">
        <w:rPr>
          <w:rFonts w:ascii="仿宋" w:eastAsia="仿宋" w:hAnsi="仿宋" w:cs="Tahoma" w:hint="eastAsia"/>
          <w:snapToGrid w:val="0"/>
          <w:color w:val="000000"/>
          <w:kern w:val="0"/>
          <w:sz w:val="32"/>
          <w:szCs w:val="32"/>
        </w:rPr>
        <w:t>优秀</w:t>
      </w:r>
      <w:r w:rsidR="008F55BD" w:rsidRPr="00164E38">
        <w:rPr>
          <w:rFonts w:ascii="仿宋" w:eastAsia="仿宋" w:hAnsi="仿宋" w:cs="Tahoma" w:hint="eastAsia"/>
          <w:snapToGrid w:val="0"/>
          <w:color w:val="000000"/>
          <w:kern w:val="0"/>
          <w:sz w:val="32"/>
          <w:szCs w:val="32"/>
        </w:rPr>
        <w:t>传统文化、民族精神的传统历史题材的</w:t>
      </w:r>
      <w:r w:rsidRPr="00164E38">
        <w:rPr>
          <w:rFonts w:ascii="仿宋" w:eastAsia="仿宋" w:hAnsi="仿宋" w:cs="Tahoma" w:hint="eastAsia"/>
          <w:snapToGrid w:val="0"/>
          <w:color w:val="000000"/>
          <w:kern w:val="0"/>
          <w:sz w:val="32"/>
          <w:szCs w:val="32"/>
        </w:rPr>
        <w:t>艺术精品</w:t>
      </w:r>
      <w:r w:rsidR="008F55BD" w:rsidRPr="00164E38">
        <w:rPr>
          <w:rFonts w:ascii="仿宋" w:eastAsia="仿宋" w:hAnsi="仿宋" w:cs="Tahoma" w:hint="eastAsia"/>
          <w:snapToGrid w:val="0"/>
          <w:color w:val="000000"/>
          <w:kern w:val="0"/>
          <w:sz w:val="32"/>
          <w:szCs w:val="32"/>
        </w:rPr>
        <w:t>创作</w:t>
      </w:r>
      <w:r w:rsidRPr="00164E38">
        <w:rPr>
          <w:rFonts w:ascii="仿宋" w:eastAsia="仿宋" w:hAnsi="仿宋" w:cs="Tahoma" w:hint="eastAsia"/>
          <w:snapToGrid w:val="0"/>
          <w:color w:val="000000"/>
          <w:kern w:val="0"/>
          <w:sz w:val="32"/>
          <w:szCs w:val="32"/>
        </w:rPr>
        <w:t>；</w:t>
      </w:r>
      <w:r w:rsidR="007A787E" w:rsidRPr="00164E38">
        <w:rPr>
          <w:rFonts w:ascii="仿宋" w:eastAsia="仿宋" w:hAnsi="仿宋" w:cs="Tahoma"/>
          <w:snapToGrid w:val="0"/>
          <w:color w:val="000000"/>
          <w:kern w:val="0"/>
          <w:sz w:val="32"/>
          <w:szCs w:val="32"/>
        </w:rPr>
        <w:t>关注戏曲传承振兴发展</w:t>
      </w:r>
      <w:r w:rsidR="007A787E" w:rsidRPr="00164E38">
        <w:rPr>
          <w:rFonts w:ascii="仿宋" w:eastAsia="仿宋" w:hAnsi="仿宋" w:cs="Tahoma" w:hint="eastAsia"/>
          <w:snapToGrid w:val="0"/>
          <w:color w:val="000000"/>
          <w:kern w:val="0"/>
          <w:sz w:val="32"/>
          <w:szCs w:val="32"/>
        </w:rPr>
        <w:t>，着重资助</w:t>
      </w:r>
      <w:r w:rsidR="00624DF8">
        <w:rPr>
          <w:rFonts w:ascii="仿宋" w:eastAsia="仿宋" w:hAnsi="仿宋" w:cs="Tahoma" w:hint="eastAsia"/>
          <w:snapToGrid w:val="0"/>
          <w:color w:val="000000"/>
          <w:kern w:val="0"/>
          <w:sz w:val="32"/>
          <w:szCs w:val="32"/>
        </w:rPr>
        <w:t>重点传统（经典）剧目复排，鼓励濒临失传剧种和</w:t>
      </w:r>
      <w:r w:rsidR="00624DF8" w:rsidRPr="006C25AE">
        <w:rPr>
          <w:rFonts w:ascii="仿宋" w:eastAsia="仿宋" w:hAnsi="仿宋" w:cs="Tahoma" w:hint="eastAsia"/>
          <w:snapToGrid w:val="0"/>
          <w:color w:val="000000"/>
          <w:kern w:val="0"/>
          <w:sz w:val="32"/>
          <w:szCs w:val="32"/>
        </w:rPr>
        <w:t>基层戏曲院团</w:t>
      </w:r>
      <w:r w:rsidR="00624DF8">
        <w:rPr>
          <w:rFonts w:ascii="仿宋" w:eastAsia="仿宋" w:hAnsi="仿宋" w:cs="Tahoma" w:hint="eastAsia"/>
          <w:snapToGrid w:val="0"/>
          <w:color w:val="000000"/>
          <w:kern w:val="0"/>
          <w:sz w:val="32"/>
          <w:szCs w:val="32"/>
        </w:rPr>
        <w:t>、民营院团戏曲折子戏复排，</w:t>
      </w:r>
      <w:r w:rsidR="00624DF8" w:rsidRPr="006C25AE">
        <w:rPr>
          <w:rFonts w:ascii="仿宋" w:eastAsia="仿宋" w:hAnsi="仿宋" w:cs="Tahoma" w:hint="eastAsia"/>
          <w:snapToGrid w:val="0"/>
          <w:color w:val="000000"/>
          <w:kern w:val="0"/>
          <w:sz w:val="32"/>
          <w:szCs w:val="32"/>
        </w:rPr>
        <w:t>扶持</w:t>
      </w:r>
      <w:r w:rsidR="007A787E" w:rsidRPr="006C25AE">
        <w:rPr>
          <w:rFonts w:ascii="仿宋" w:eastAsia="仿宋" w:hAnsi="仿宋" w:cs="Tahoma" w:hint="eastAsia"/>
          <w:snapToGrid w:val="0"/>
          <w:color w:val="000000"/>
          <w:kern w:val="0"/>
          <w:sz w:val="32"/>
          <w:szCs w:val="32"/>
        </w:rPr>
        <w:t>“天下第一团”及濒临失传剧种优秀剧目创作</w:t>
      </w:r>
      <w:r w:rsidR="00624DF8" w:rsidRPr="006C25AE">
        <w:rPr>
          <w:rFonts w:ascii="仿宋" w:eastAsia="仿宋" w:hAnsi="仿宋" w:cs="Tahoma" w:hint="eastAsia"/>
          <w:snapToGrid w:val="0"/>
          <w:color w:val="000000"/>
          <w:kern w:val="0"/>
          <w:sz w:val="32"/>
          <w:szCs w:val="32"/>
        </w:rPr>
        <w:t>和人才培养</w:t>
      </w:r>
      <w:r w:rsidR="007A787E" w:rsidRPr="006C25AE">
        <w:rPr>
          <w:rFonts w:ascii="仿宋" w:eastAsia="仿宋" w:hAnsi="仿宋" w:cs="Tahoma" w:hint="eastAsia"/>
          <w:snapToGrid w:val="0"/>
          <w:color w:val="000000"/>
          <w:kern w:val="0"/>
          <w:sz w:val="32"/>
          <w:szCs w:val="32"/>
        </w:rPr>
        <w:t>，</w:t>
      </w:r>
      <w:r w:rsidR="007A787E" w:rsidRPr="00164E38">
        <w:rPr>
          <w:rFonts w:ascii="仿宋" w:eastAsia="仿宋" w:hAnsi="仿宋" w:cs="Tahoma" w:hint="eastAsia"/>
          <w:snapToGrid w:val="0"/>
          <w:color w:val="000000"/>
          <w:kern w:val="0"/>
          <w:sz w:val="32"/>
          <w:szCs w:val="32"/>
        </w:rPr>
        <w:t>支持江苏小剧场精品剧目创作。</w:t>
      </w:r>
      <w:r w:rsidR="00580195">
        <w:rPr>
          <w:rFonts w:ascii="仿宋" w:eastAsia="仿宋" w:hAnsi="仿宋" w:cs="Tahoma" w:hint="eastAsia"/>
          <w:snapToGrid w:val="0"/>
          <w:color w:val="000000"/>
          <w:kern w:val="0"/>
          <w:sz w:val="32"/>
          <w:szCs w:val="32"/>
        </w:rPr>
        <w:t>资助</w:t>
      </w:r>
      <w:r w:rsidR="007A787E" w:rsidRPr="00164E38">
        <w:rPr>
          <w:rFonts w:ascii="仿宋" w:eastAsia="仿宋" w:hAnsi="仿宋" w:cs="Tahoma" w:hint="eastAsia"/>
          <w:snapToGrid w:val="0"/>
          <w:color w:val="000000"/>
          <w:kern w:val="0"/>
          <w:sz w:val="32"/>
          <w:szCs w:val="32"/>
        </w:rPr>
        <w:t>立足国家重大战略</w:t>
      </w:r>
      <w:r w:rsidR="007A787E" w:rsidRPr="00164E38">
        <w:rPr>
          <w:rFonts w:ascii="仿宋" w:eastAsia="仿宋" w:hAnsi="仿宋" w:cs="Tahoma" w:hint="eastAsia"/>
          <w:snapToGrid w:val="0"/>
          <w:color w:val="000000"/>
          <w:kern w:val="0"/>
          <w:sz w:val="32"/>
          <w:szCs w:val="32"/>
        </w:rPr>
        <w:lastRenderedPageBreak/>
        <w:t>布局和江苏发展总体规划，</w:t>
      </w:r>
      <w:r w:rsidRPr="00164E38">
        <w:rPr>
          <w:rFonts w:ascii="仿宋" w:eastAsia="仿宋" w:hAnsi="仿宋" w:cs="Tahoma" w:hint="eastAsia"/>
          <w:snapToGrid w:val="0"/>
          <w:color w:val="000000"/>
          <w:kern w:val="0"/>
          <w:sz w:val="32"/>
          <w:szCs w:val="32"/>
        </w:rPr>
        <w:t>围绕</w:t>
      </w:r>
      <w:r w:rsidR="007A787E" w:rsidRPr="00164E38">
        <w:rPr>
          <w:rFonts w:ascii="仿宋" w:eastAsia="仿宋" w:hAnsi="仿宋" w:cs="Tahoma" w:hint="eastAsia"/>
          <w:snapToGrid w:val="0"/>
          <w:color w:val="000000"/>
          <w:kern w:val="0"/>
          <w:sz w:val="32"/>
          <w:szCs w:val="32"/>
        </w:rPr>
        <w:t>乡村振兴、</w:t>
      </w:r>
      <w:r w:rsidR="00A14DB6">
        <w:rPr>
          <w:rFonts w:ascii="仿宋" w:eastAsia="仿宋" w:hAnsi="仿宋" w:cs="Tahoma" w:hint="eastAsia"/>
          <w:snapToGrid w:val="0"/>
          <w:color w:val="000000"/>
          <w:kern w:val="0"/>
          <w:sz w:val="32"/>
          <w:szCs w:val="32"/>
        </w:rPr>
        <w:t>共建</w:t>
      </w:r>
      <w:r w:rsidR="007A787E" w:rsidRPr="00164E38">
        <w:rPr>
          <w:rFonts w:ascii="仿宋" w:eastAsia="仿宋" w:hAnsi="仿宋" w:cs="Tahoma" w:hint="eastAsia"/>
          <w:snapToGrid w:val="0"/>
          <w:color w:val="000000"/>
          <w:kern w:val="0"/>
          <w:sz w:val="32"/>
          <w:szCs w:val="32"/>
        </w:rPr>
        <w:t>“一带一路”倡议、长江经济带发展</w:t>
      </w:r>
      <w:r w:rsidR="0073693B">
        <w:rPr>
          <w:rFonts w:ascii="仿宋" w:eastAsia="仿宋" w:hAnsi="仿宋" w:cs="Tahoma" w:hint="eastAsia"/>
          <w:snapToGrid w:val="0"/>
          <w:color w:val="000000"/>
          <w:kern w:val="0"/>
          <w:sz w:val="32"/>
          <w:szCs w:val="32"/>
        </w:rPr>
        <w:t>、长三角一体</w:t>
      </w:r>
      <w:r w:rsidR="003C5E73">
        <w:rPr>
          <w:rFonts w:ascii="仿宋" w:eastAsia="仿宋" w:hAnsi="仿宋" w:cs="Tahoma" w:hint="eastAsia"/>
          <w:snapToGrid w:val="0"/>
          <w:color w:val="000000"/>
          <w:kern w:val="0"/>
          <w:sz w:val="32"/>
          <w:szCs w:val="32"/>
        </w:rPr>
        <w:t>化</w:t>
      </w:r>
      <w:r w:rsidR="0073693B">
        <w:rPr>
          <w:rFonts w:ascii="仿宋" w:eastAsia="仿宋" w:hAnsi="仿宋" w:cs="Tahoma" w:hint="eastAsia"/>
          <w:snapToGrid w:val="0"/>
          <w:color w:val="000000"/>
          <w:kern w:val="0"/>
          <w:sz w:val="32"/>
          <w:szCs w:val="32"/>
        </w:rPr>
        <w:t>发展</w:t>
      </w:r>
      <w:r w:rsidRPr="00164E38">
        <w:rPr>
          <w:rFonts w:ascii="仿宋" w:eastAsia="仿宋" w:hAnsi="仿宋" w:cs="Tahoma"/>
          <w:snapToGrid w:val="0"/>
          <w:color w:val="000000"/>
          <w:kern w:val="0"/>
          <w:sz w:val="32"/>
          <w:szCs w:val="32"/>
        </w:rPr>
        <w:t>等主题</w:t>
      </w:r>
      <w:r w:rsidRPr="00164E38">
        <w:rPr>
          <w:rFonts w:ascii="仿宋" w:eastAsia="仿宋" w:hAnsi="仿宋" w:cs="Tahoma" w:hint="eastAsia"/>
          <w:snapToGrid w:val="0"/>
          <w:color w:val="000000"/>
          <w:kern w:val="0"/>
          <w:sz w:val="32"/>
          <w:szCs w:val="32"/>
        </w:rPr>
        <w:t>作品创作与传播；</w:t>
      </w:r>
      <w:r w:rsidR="00A06ECE">
        <w:rPr>
          <w:rFonts w:ascii="仿宋" w:eastAsia="仿宋" w:hAnsi="仿宋" w:cs="Tahoma" w:hint="eastAsia"/>
          <w:snapToGrid w:val="0"/>
          <w:color w:val="000000"/>
          <w:kern w:val="0"/>
          <w:sz w:val="32"/>
          <w:szCs w:val="32"/>
        </w:rPr>
        <w:t>资助围绕中华人民共和国成立7</w:t>
      </w:r>
      <w:r w:rsidR="00A06ECE">
        <w:rPr>
          <w:rFonts w:ascii="仿宋" w:eastAsia="仿宋" w:hAnsi="仿宋" w:cs="Tahoma"/>
          <w:snapToGrid w:val="0"/>
          <w:color w:val="000000"/>
          <w:kern w:val="0"/>
          <w:sz w:val="32"/>
          <w:szCs w:val="32"/>
        </w:rPr>
        <w:t>5</w:t>
      </w:r>
      <w:r w:rsidR="00A06ECE">
        <w:rPr>
          <w:rFonts w:ascii="仿宋" w:eastAsia="仿宋" w:hAnsi="仿宋" w:cs="Tahoma" w:hint="eastAsia"/>
          <w:snapToGrid w:val="0"/>
          <w:color w:val="000000"/>
          <w:kern w:val="0"/>
          <w:sz w:val="32"/>
          <w:szCs w:val="32"/>
        </w:rPr>
        <w:t>周年，习近平总书记主持召开文艺座谈会1</w:t>
      </w:r>
      <w:r w:rsidR="00A06ECE">
        <w:rPr>
          <w:rFonts w:ascii="仿宋" w:eastAsia="仿宋" w:hAnsi="仿宋" w:cs="Tahoma"/>
          <w:snapToGrid w:val="0"/>
          <w:color w:val="000000"/>
          <w:kern w:val="0"/>
          <w:sz w:val="32"/>
          <w:szCs w:val="32"/>
        </w:rPr>
        <w:t>0</w:t>
      </w:r>
      <w:r w:rsidR="00A06ECE">
        <w:rPr>
          <w:rFonts w:ascii="仿宋" w:eastAsia="仿宋" w:hAnsi="仿宋" w:cs="Tahoma" w:hint="eastAsia"/>
          <w:snapToGrid w:val="0"/>
          <w:color w:val="000000"/>
          <w:kern w:val="0"/>
          <w:sz w:val="32"/>
          <w:szCs w:val="32"/>
        </w:rPr>
        <w:t>周年等重</w:t>
      </w:r>
      <w:r w:rsidR="00386430">
        <w:rPr>
          <w:rFonts w:ascii="仿宋" w:eastAsia="仿宋" w:hAnsi="仿宋" w:cs="Tahoma" w:hint="eastAsia"/>
          <w:snapToGrid w:val="0"/>
          <w:color w:val="000000"/>
          <w:kern w:val="0"/>
          <w:sz w:val="32"/>
          <w:szCs w:val="32"/>
        </w:rPr>
        <w:t>大</w:t>
      </w:r>
      <w:r w:rsidR="00A06ECE">
        <w:rPr>
          <w:rFonts w:ascii="仿宋" w:eastAsia="仿宋" w:hAnsi="仿宋" w:cs="Tahoma" w:hint="eastAsia"/>
          <w:snapToGrid w:val="0"/>
          <w:color w:val="000000"/>
          <w:kern w:val="0"/>
          <w:sz w:val="32"/>
          <w:szCs w:val="32"/>
        </w:rPr>
        <w:t>时间节点的各类艺术创作项目；</w:t>
      </w:r>
      <w:r w:rsidR="001D0D7E" w:rsidRPr="00164E38">
        <w:rPr>
          <w:rFonts w:ascii="仿宋" w:eastAsia="仿宋" w:hAnsi="仿宋" w:cs="Tahoma" w:hint="eastAsia"/>
          <w:snapToGrid w:val="0"/>
          <w:color w:val="000000"/>
          <w:kern w:val="0"/>
          <w:sz w:val="32"/>
          <w:szCs w:val="32"/>
        </w:rPr>
        <w:t>围绕中华文化走出去，以“中国元素、国际表达”讲好中国故事、传播中国声音，具有浓郁地方特色，高显示度的江苏文化标识的项目。</w:t>
      </w:r>
    </w:p>
    <w:p w14:paraId="1907680B"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二、申报程序</w:t>
      </w:r>
    </w:p>
    <w:p w14:paraId="4C2F3554"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申报主体在规定的申报受理期内，登陆江苏省文化和旅游厅官方网站（http://wlt.jiangsu.gov.cn）、江苏艺术基金网页（http://www.jsysjjgl.com）或江苏文惠网（http://www.jswenhui.com），通过江苏艺术基金网上申报管理系统，按要求填写申报表，上传申报材料。</w:t>
      </w:r>
    </w:p>
    <w:p w14:paraId="4A1DAE5B"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申报纸质材料（一式一份）由各设区市文化广电和旅游局审核汇总并统一报送江苏艺术基金管理中心（以下简称“管理中心”）；省直系统申报的纸质材料（一式一份）邮寄至管理中心；高等院校所有申报项目纸质材料（一式一份）由高校统一组织报送至管理中心。</w:t>
      </w:r>
    </w:p>
    <w:p w14:paraId="6FB6C6E7"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（三）管理中心将对申报项目进行核查，符合相关规定的予以受理，不符合相关规定或提供申报材料不全的，不予受理。</w:t>
      </w:r>
    </w:p>
    <w:p w14:paraId="51F970B2"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（四）对申报主体寄送的申报材料，管理中心按规定管理和使用，且不退还，请自行备份底稿。</w:t>
      </w:r>
    </w:p>
    <w:p w14:paraId="69654257"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三、申报资质</w:t>
      </w:r>
    </w:p>
    <w:p w14:paraId="6CAEF019" w14:textId="1F8C2B32"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项目的申报主体为单位、机构（不含性质为机关法人的单位）或个人。申报主体为单位或机构的应在2</w:t>
      </w:r>
      <w:r>
        <w:rPr>
          <w:rFonts w:ascii="仿宋" w:eastAsia="仿宋" w:hAnsi="仿宋"/>
          <w:sz w:val="32"/>
          <w:szCs w:val="32"/>
          <w:shd w:val="clear" w:color="auto" w:fill="FFFFFF"/>
        </w:rPr>
        <w:t>02</w:t>
      </w:r>
      <w:r w:rsidR="00903076">
        <w:rPr>
          <w:rFonts w:ascii="仿宋" w:eastAsia="仿宋" w:hAnsi="仿宋"/>
          <w:sz w:val="32"/>
          <w:szCs w:val="32"/>
          <w:shd w:val="clear" w:color="auto" w:fill="FFFFFF"/>
        </w:rPr>
        <w:t>2</w:t>
      </w:r>
      <w:r>
        <w:rPr>
          <w:rFonts w:ascii="仿宋" w:eastAsia="仿宋" w:hAnsi="仿宋" w:hint="eastAsia"/>
          <w:sz w:val="32"/>
          <w:szCs w:val="32"/>
          <w:shd w:val="clear" w:color="auto" w:fill="FFFFFF"/>
        </w:rPr>
        <w:t>年</w:t>
      </w:r>
      <w:r>
        <w:rPr>
          <w:rFonts w:ascii="仿宋" w:eastAsia="仿宋" w:hAnsi="仿宋"/>
          <w:sz w:val="32"/>
          <w:szCs w:val="32"/>
          <w:shd w:val="clear" w:color="auto" w:fill="FFFFFF"/>
        </w:rPr>
        <w:t>3</w:t>
      </w:r>
      <w:r>
        <w:rPr>
          <w:rFonts w:ascii="仿宋" w:eastAsia="仿宋" w:hAnsi="仿宋" w:hint="eastAsia"/>
          <w:sz w:val="32"/>
          <w:szCs w:val="32"/>
          <w:shd w:val="clear" w:color="auto" w:fill="FFFFFF"/>
        </w:rPr>
        <w:t>月</w:t>
      </w:r>
      <w:r>
        <w:rPr>
          <w:rFonts w:ascii="仿宋" w:eastAsia="仿宋" w:hAnsi="仿宋"/>
          <w:sz w:val="32"/>
          <w:szCs w:val="32"/>
          <w:shd w:val="clear" w:color="auto" w:fill="FFFFFF"/>
        </w:rPr>
        <w:t>1</w:t>
      </w:r>
      <w:r>
        <w:rPr>
          <w:rFonts w:ascii="仿宋" w:eastAsia="仿宋" w:hAnsi="仿宋" w:hint="eastAsia"/>
          <w:sz w:val="32"/>
          <w:szCs w:val="32"/>
          <w:shd w:val="clear" w:color="auto" w:fill="FFFFFF"/>
        </w:rPr>
        <w:t>日前在江苏省内同级行政机关登记、注册。因事业单位体制改革重新登记、注册的，登记、注册时间可与改革前连续计算。申报主体为个人的应具有中华人民共和国江苏省户籍或</w:t>
      </w:r>
      <w:r w:rsidRPr="006C25AE">
        <w:rPr>
          <w:rFonts w:ascii="仿宋" w:eastAsia="仿宋" w:hAnsi="仿宋" w:hint="eastAsia"/>
          <w:sz w:val="32"/>
          <w:szCs w:val="32"/>
          <w:shd w:val="clear" w:color="auto" w:fill="FFFFFF"/>
        </w:rPr>
        <w:t>在江苏缴纳社保满</w:t>
      </w:r>
      <w:r w:rsidR="002C63B3" w:rsidRPr="006C25AE">
        <w:rPr>
          <w:rFonts w:ascii="仿宋" w:eastAsia="仿宋" w:hAnsi="仿宋" w:hint="eastAsia"/>
          <w:sz w:val="32"/>
          <w:szCs w:val="32"/>
          <w:shd w:val="clear" w:color="auto" w:fill="FFFFFF"/>
        </w:rPr>
        <w:t>十二个月</w:t>
      </w:r>
      <w:r>
        <w:rPr>
          <w:rFonts w:ascii="仿宋" w:eastAsia="仿宋" w:hAnsi="仿宋" w:hint="eastAsia"/>
          <w:sz w:val="32"/>
          <w:szCs w:val="32"/>
          <w:shd w:val="clear" w:color="auto" w:fill="FFFFFF"/>
        </w:rPr>
        <w:t>。</w:t>
      </w:r>
    </w:p>
    <w:p w14:paraId="0E3DEFE3"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四、申报时间</w:t>
      </w:r>
    </w:p>
    <w:p w14:paraId="7928943B" w14:textId="5032E85F"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本项目从</w:t>
      </w:r>
      <w:r w:rsidR="00903076" w:rsidRPr="00164E38">
        <w:rPr>
          <w:rFonts w:ascii="仿宋" w:eastAsia="仿宋" w:hAnsi="仿宋"/>
          <w:sz w:val="32"/>
          <w:szCs w:val="32"/>
          <w:shd w:val="clear" w:color="auto" w:fill="FFFFFF"/>
        </w:rPr>
        <w:t>2023</w:t>
      </w:r>
      <w:r>
        <w:rPr>
          <w:rFonts w:ascii="仿宋" w:eastAsia="仿宋" w:hAnsi="仿宋" w:hint="eastAsia"/>
          <w:sz w:val="32"/>
          <w:szCs w:val="32"/>
          <w:shd w:val="clear" w:color="auto" w:fill="FFFFFF"/>
        </w:rPr>
        <w:t>年</w:t>
      </w:r>
      <w:r w:rsidR="0078624E">
        <w:rPr>
          <w:rFonts w:ascii="仿宋" w:eastAsia="仿宋" w:hAnsi="仿宋" w:hint="eastAsia"/>
          <w:sz w:val="32"/>
          <w:szCs w:val="32"/>
          <w:shd w:val="clear" w:color="auto" w:fill="FFFFFF"/>
        </w:rPr>
        <w:t>1</w:t>
      </w:r>
      <w:r w:rsidR="0078624E">
        <w:rPr>
          <w:rFonts w:ascii="仿宋" w:eastAsia="仿宋" w:hAnsi="仿宋"/>
          <w:sz w:val="32"/>
          <w:szCs w:val="32"/>
          <w:shd w:val="clear" w:color="auto" w:fill="FFFFFF"/>
        </w:rPr>
        <w:t>2</w:t>
      </w:r>
      <w:r w:rsidR="0078624E">
        <w:rPr>
          <w:rFonts w:ascii="仿宋" w:eastAsia="仿宋" w:hAnsi="仿宋" w:hint="eastAsia"/>
          <w:sz w:val="32"/>
          <w:szCs w:val="32"/>
          <w:shd w:val="clear" w:color="auto" w:fill="FFFFFF"/>
        </w:rPr>
        <w:t>月</w:t>
      </w:r>
      <w:r w:rsidR="0078624E">
        <w:rPr>
          <w:rFonts w:ascii="仿宋" w:eastAsia="仿宋" w:hAnsi="仿宋"/>
          <w:sz w:val="32"/>
          <w:szCs w:val="32"/>
          <w:shd w:val="clear" w:color="auto" w:fill="FFFFFF"/>
        </w:rPr>
        <w:t>28</w:t>
      </w:r>
      <w:r>
        <w:rPr>
          <w:rFonts w:ascii="仿宋" w:eastAsia="仿宋" w:hAnsi="仿宋" w:hint="eastAsia"/>
          <w:sz w:val="32"/>
          <w:szCs w:val="32"/>
          <w:shd w:val="clear" w:color="auto" w:fill="FFFFFF"/>
        </w:rPr>
        <w:t>日起开始申报，至</w:t>
      </w:r>
      <w:r w:rsidRPr="00927ADC">
        <w:rPr>
          <w:rFonts w:ascii="仿宋" w:eastAsia="仿宋" w:hAnsi="仿宋" w:hint="eastAsia"/>
          <w:sz w:val="32"/>
          <w:szCs w:val="32"/>
          <w:shd w:val="clear" w:color="auto" w:fill="FFFFFF"/>
        </w:rPr>
        <w:t>202</w:t>
      </w:r>
      <w:r w:rsidR="004D7BE3" w:rsidRPr="00927ADC">
        <w:rPr>
          <w:rFonts w:ascii="仿宋" w:eastAsia="仿宋" w:hAnsi="仿宋"/>
          <w:sz w:val="32"/>
          <w:szCs w:val="32"/>
          <w:shd w:val="clear" w:color="auto" w:fill="FFFFFF"/>
        </w:rPr>
        <w:t>4</w:t>
      </w:r>
      <w:r w:rsidRPr="00927ADC">
        <w:rPr>
          <w:rFonts w:ascii="仿宋" w:eastAsia="仿宋" w:hAnsi="仿宋" w:hint="eastAsia"/>
          <w:sz w:val="32"/>
          <w:szCs w:val="32"/>
          <w:shd w:val="clear" w:color="auto" w:fill="FFFFFF"/>
        </w:rPr>
        <w:t>年</w:t>
      </w:r>
      <w:r w:rsidR="004D7BE3" w:rsidRPr="00927ADC">
        <w:rPr>
          <w:rFonts w:ascii="仿宋" w:eastAsia="仿宋" w:hAnsi="仿宋"/>
          <w:sz w:val="32"/>
          <w:szCs w:val="32"/>
          <w:shd w:val="clear" w:color="auto" w:fill="FFFFFF"/>
        </w:rPr>
        <w:t>2</w:t>
      </w:r>
      <w:r w:rsidRPr="00927ADC">
        <w:rPr>
          <w:rFonts w:ascii="仿宋" w:eastAsia="仿宋" w:hAnsi="仿宋" w:hint="eastAsia"/>
          <w:sz w:val="32"/>
          <w:szCs w:val="32"/>
          <w:shd w:val="clear" w:color="auto" w:fill="FFFFFF"/>
        </w:rPr>
        <w:t>月</w:t>
      </w:r>
      <w:r w:rsidR="0078624E">
        <w:rPr>
          <w:rFonts w:ascii="仿宋" w:eastAsia="仿宋" w:hAnsi="仿宋"/>
          <w:sz w:val="32"/>
          <w:szCs w:val="32"/>
          <w:shd w:val="clear" w:color="auto" w:fill="FFFFFF"/>
        </w:rPr>
        <w:t>25</w:t>
      </w:r>
      <w:r>
        <w:rPr>
          <w:rFonts w:ascii="仿宋" w:eastAsia="仿宋" w:hAnsi="仿宋" w:hint="eastAsia"/>
          <w:sz w:val="32"/>
          <w:szCs w:val="32"/>
          <w:shd w:val="clear" w:color="auto" w:fill="FFFFFF"/>
        </w:rPr>
        <w:t>日截止申报。管理中心在申报期内受理项目申报，并提供相关咨询服务，逾期不予受理。</w:t>
      </w:r>
      <w:bookmarkStart w:id="0" w:name="_GoBack"/>
      <w:bookmarkEnd w:id="0"/>
    </w:p>
    <w:p w14:paraId="24CB8130"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五、签约实施</w:t>
      </w:r>
    </w:p>
    <w:p w14:paraId="2E27DBB1"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（一）确定申报项目为立项资助项目后，管理中心将与申报主体签订《江苏艺术基金资助项目协议书》。《江苏艺术基金（一般项目）资助项目申报表》作为协议书附件，具有同等约束力。</w:t>
      </w:r>
    </w:p>
    <w:p w14:paraId="4A23D331"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（二）申报项目立项后，申报主体应同意按照艺术基金安排，参加艺术基金组织的出版、展演等公益性活动。</w:t>
      </w:r>
    </w:p>
    <w:p w14:paraId="5B69D9FD"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（三）江苏艺术基金按一定比例配套奖励国家艺术基金年度重点资助项目。</w:t>
      </w:r>
    </w:p>
    <w:p w14:paraId="06DC9AED"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六、监督验收</w:t>
      </w:r>
    </w:p>
    <w:p w14:paraId="58302BAC" w14:textId="77777777" w:rsidR="00D055CE" w:rsidRPr="00164E38" w:rsidRDefault="003F0D2B" w:rsidP="00164E38">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sidRPr="00164E38">
        <w:rPr>
          <w:rFonts w:ascii="仿宋" w:eastAsia="仿宋" w:hAnsi="仿宋" w:cs="Tahoma" w:hint="eastAsia"/>
          <w:snapToGrid w:val="0"/>
          <w:color w:val="000000"/>
          <w:kern w:val="0"/>
          <w:sz w:val="32"/>
          <w:szCs w:val="32"/>
        </w:rPr>
        <w:t>（一）资助项目应于202</w:t>
      </w:r>
      <w:r w:rsidR="00303136" w:rsidRPr="00164E38">
        <w:rPr>
          <w:rFonts w:ascii="仿宋" w:eastAsia="仿宋" w:hAnsi="仿宋" w:cs="Tahoma"/>
          <w:snapToGrid w:val="0"/>
          <w:color w:val="000000"/>
          <w:kern w:val="0"/>
          <w:sz w:val="32"/>
          <w:szCs w:val="32"/>
        </w:rPr>
        <w:t>5</w:t>
      </w:r>
      <w:r w:rsidRPr="00164E38">
        <w:rPr>
          <w:rFonts w:ascii="仿宋" w:eastAsia="仿宋" w:hAnsi="仿宋" w:cs="Tahoma" w:hint="eastAsia"/>
          <w:snapToGrid w:val="0"/>
          <w:color w:val="000000"/>
          <w:kern w:val="0"/>
          <w:sz w:val="32"/>
          <w:szCs w:val="32"/>
        </w:rPr>
        <w:t>年</w:t>
      </w:r>
      <w:r w:rsidRPr="00164E38">
        <w:rPr>
          <w:rFonts w:ascii="仿宋" w:eastAsia="仿宋" w:hAnsi="仿宋" w:cs="Tahoma"/>
          <w:snapToGrid w:val="0"/>
          <w:color w:val="000000"/>
          <w:kern w:val="0"/>
          <w:sz w:val="32"/>
          <w:szCs w:val="32"/>
        </w:rPr>
        <w:t>6</w:t>
      </w:r>
      <w:r w:rsidRPr="00164E38">
        <w:rPr>
          <w:rFonts w:ascii="仿宋" w:eastAsia="仿宋" w:hAnsi="仿宋" w:cs="Tahoma" w:hint="eastAsia"/>
          <w:snapToGrid w:val="0"/>
          <w:color w:val="000000"/>
          <w:kern w:val="0"/>
          <w:sz w:val="32"/>
          <w:szCs w:val="32"/>
        </w:rPr>
        <w:t>月30日前完成结项验收。如确需延期完成，必须于</w:t>
      </w:r>
      <w:r w:rsidRPr="00164E38">
        <w:rPr>
          <w:rFonts w:ascii="仿宋" w:eastAsia="仿宋" w:hAnsi="仿宋" w:cs="Tahoma"/>
          <w:snapToGrid w:val="0"/>
          <w:color w:val="000000"/>
          <w:kern w:val="0"/>
          <w:sz w:val="32"/>
          <w:szCs w:val="32"/>
        </w:rPr>
        <w:t>202</w:t>
      </w:r>
      <w:r w:rsidR="00303136" w:rsidRPr="00164E38">
        <w:rPr>
          <w:rFonts w:ascii="仿宋" w:eastAsia="仿宋" w:hAnsi="仿宋" w:cs="Tahoma"/>
          <w:snapToGrid w:val="0"/>
          <w:color w:val="000000"/>
          <w:kern w:val="0"/>
          <w:sz w:val="32"/>
          <w:szCs w:val="32"/>
        </w:rPr>
        <w:t>5</w:t>
      </w:r>
      <w:r w:rsidRPr="00164E38">
        <w:rPr>
          <w:rFonts w:ascii="仿宋" w:eastAsia="仿宋" w:hAnsi="仿宋" w:cs="Tahoma" w:hint="eastAsia"/>
          <w:snapToGrid w:val="0"/>
          <w:color w:val="000000"/>
          <w:kern w:val="0"/>
          <w:sz w:val="32"/>
          <w:szCs w:val="32"/>
        </w:rPr>
        <w:t>年</w:t>
      </w:r>
      <w:r w:rsidRPr="00164E38">
        <w:rPr>
          <w:rFonts w:ascii="仿宋" w:eastAsia="仿宋" w:hAnsi="仿宋" w:cs="Tahoma"/>
          <w:snapToGrid w:val="0"/>
          <w:color w:val="000000"/>
          <w:kern w:val="0"/>
          <w:sz w:val="32"/>
          <w:szCs w:val="32"/>
        </w:rPr>
        <w:t>4</w:t>
      </w:r>
      <w:r w:rsidRPr="00164E38">
        <w:rPr>
          <w:rFonts w:ascii="仿宋" w:eastAsia="仿宋" w:hAnsi="仿宋" w:cs="Tahoma" w:hint="eastAsia"/>
          <w:snapToGrid w:val="0"/>
          <w:color w:val="000000"/>
          <w:kern w:val="0"/>
          <w:sz w:val="32"/>
          <w:szCs w:val="32"/>
        </w:rPr>
        <w:t>月</w:t>
      </w:r>
      <w:r w:rsidRPr="00164E38">
        <w:rPr>
          <w:rFonts w:ascii="仿宋" w:eastAsia="仿宋" w:hAnsi="仿宋" w:cs="Tahoma"/>
          <w:snapToGrid w:val="0"/>
          <w:color w:val="000000"/>
          <w:kern w:val="0"/>
          <w:sz w:val="32"/>
          <w:szCs w:val="32"/>
        </w:rPr>
        <w:t>30</w:t>
      </w:r>
      <w:r w:rsidRPr="00164E38">
        <w:rPr>
          <w:rFonts w:ascii="仿宋" w:eastAsia="仿宋" w:hAnsi="仿宋" w:cs="Tahoma" w:hint="eastAsia"/>
          <w:snapToGrid w:val="0"/>
          <w:color w:val="000000"/>
          <w:kern w:val="0"/>
          <w:sz w:val="32"/>
          <w:szCs w:val="32"/>
        </w:rPr>
        <w:t>日前以书面形式向管理中心提出申请，获得批准后方可延期。</w:t>
      </w:r>
    </w:p>
    <w:p w14:paraId="4B083A74"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二）管理中心将按照江苏艺术基金资助项目监督管理相关规定，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14:paraId="15B74D3C"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14:paraId="341AA926"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（四）资助项目结项验收时，申报主体应按要求提交完整的成果材料。</w:t>
      </w:r>
    </w:p>
    <w:p w14:paraId="7DD7F30A"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申报主体有以下情形的，管理中心有权对该项目重新审核，并依据其严重程度分别或同时采取暂缓拨款、终止拨款、追回全部资助资金、撤销对该项目的资助以及三年内暂停申报主体申报资格等相应措施，并依法追究相关单位或机构责任：</w:t>
      </w:r>
    </w:p>
    <w:p w14:paraId="6093B779"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1.申报主体在项目实施过程中，侵犯任何第三方的知识产权及其他合法权益。</w:t>
      </w:r>
    </w:p>
    <w:p w14:paraId="1DF28C14"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2.项目实施内容、经费支出、结项成果等与《江苏艺术基金资助项目协议书》的约定存在重大差异。</w:t>
      </w:r>
    </w:p>
    <w:p w14:paraId="7CF49D0D"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3.申报主体存在其他弄虚作假、挪用资助资金、违反《江苏艺术基金资助项目协议书》等情形。</w:t>
      </w:r>
    </w:p>
    <w:p w14:paraId="4F39E7FE"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4.申报主体有其他严重违法违纪行为。</w:t>
      </w:r>
    </w:p>
    <w:p w14:paraId="7B85E73E"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lastRenderedPageBreak/>
        <w:t>七、其他</w:t>
      </w:r>
    </w:p>
    <w:p w14:paraId="5B052BE9"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资助项目在通过验收前，未经管理中心书面同意，实施主体不得自行安排资助项目的公开出版、演出或出售资助项目的作品。验收合格后，方可开展上述活动并且应在相关材料显著位置注明该项目为“江苏艺术基金资助项目”。</w:t>
      </w:r>
    </w:p>
    <w:p w14:paraId="7072632E"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（二）艺术基金对申报主体在项目申报、实施过程中和第三方产生的纠纷不承担任何责任。</w:t>
      </w:r>
    </w:p>
    <w:p w14:paraId="6F53DE3C"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（三）管理中心对本指南拥有最终解释权。</w:t>
      </w:r>
    </w:p>
    <w:p w14:paraId="7F818DD1"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（四）本指南自发布之日起实施。</w:t>
      </w:r>
    </w:p>
    <w:sectPr w:rsidR="00D055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A9AAD" w14:textId="77777777" w:rsidR="006670F4" w:rsidRDefault="006670F4">
      <w:r>
        <w:separator/>
      </w:r>
    </w:p>
  </w:endnote>
  <w:endnote w:type="continuationSeparator" w:id="0">
    <w:p w14:paraId="36670EAC" w14:textId="77777777" w:rsidR="006670F4" w:rsidRDefault="006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699436"/>
      <w:docPartObj>
        <w:docPartGallery w:val="AutoText"/>
      </w:docPartObj>
    </w:sdtPr>
    <w:sdtEndPr/>
    <w:sdtContent>
      <w:p w14:paraId="52F79391" w14:textId="3ABDEC80" w:rsidR="00D055CE" w:rsidRDefault="003F0D2B">
        <w:pPr>
          <w:pStyle w:val="a7"/>
          <w:jc w:val="center"/>
        </w:pPr>
        <w:r>
          <w:fldChar w:fldCharType="begin"/>
        </w:r>
        <w:r>
          <w:instrText>PAGE   \* MERGEFORMAT</w:instrText>
        </w:r>
        <w:r>
          <w:fldChar w:fldCharType="separate"/>
        </w:r>
        <w:r w:rsidR="0078624E" w:rsidRPr="0078624E">
          <w:rPr>
            <w:noProof/>
            <w:lang w:val="zh-CN"/>
          </w:rPr>
          <w:t>3</w:t>
        </w:r>
        <w:r>
          <w:fldChar w:fldCharType="end"/>
        </w:r>
      </w:p>
    </w:sdtContent>
  </w:sdt>
  <w:p w14:paraId="7EE51656" w14:textId="77777777" w:rsidR="00D055CE" w:rsidRDefault="00D055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4C716" w14:textId="77777777" w:rsidR="006670F4" w:rsidRDefault="006670F4">
      <w:r>
        <w:separator/>
      </w:r>
    </w:p>
  </w:footnote>
  <w:footnote w:type="continuationSeparator" w:id="0">
    <w:p w14:paraId="137513DA" w14:textId="77777777" w:rsidR="006670F4" w:rsidRDefault="00667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29A"/>
    <w:multiLevelType w:val="multilevel"/>
    <w:tmpl w:val="2070329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6B70A8"/>
    <w:rsid w:val="00037DE9"/>
    <w:rsid w:val="00065C84"/>
    <w:rsid w:val="00083C05"/>
    <w:rsid w:val="000A0335"/>
    <w:rsid w:val="000A437D"/>
    <w:rsid w:val="000A4AC3"/>
    <w:rsid w:val="000A655D"/>
    <w:rsid w:val="000C1CE1"/>
    <w:rsid w:val="000C7168"/>
    <w:rsid w:val="000D3AEE"/>
    <w:rsid w:val="001074F0"/>
    <w:rsid w:val="00127B69"/>
    <w:rsid w:val="00164E38"/>
    <w:rsid w:val="001657A4"/>
    <w:rsid w:val="001863DE"/>
    <w:rsid w:val="00194EE2"/>
    <w:rsid w:val="001D0D7E"/>
    <w:rsid w:val="00215F1B"/>
    <w:rsid w:val="00240C6B"/>
    <w:rsid w:val="0025571D"/>
    <w:rsid w:val="00274A78"/>
    <w:rsid w:val="0028312A"/>
    <w:rsid w:val="002845AE"/>
    <w:rsid w:val="0029054F"/>
    <w:rsid w:val="002975C4"/>
    <w:rsid w:val="002A1FD6"/>
    <w:rsid w:val="002A5FBD"/>
    <w:rsid w:val="002C63B3"/>
    <w:rsid w:val="002E42B8"/>
    <w:rsid w:val="00303136"/>
    <w:rsid w:val="003044C8"/>
    <w:rsid w:val="00313DE6"/>
    <w:rsid w:val="00325FE3"/>
    <w:rsid w:val="003418D1"/>
    <w:rsid w:val="00350A87"/>
    <w:rsid w:val="00362EAD"/>
    <w:rsid w:val="00367DEE"/>
    <w:rsid w:val="00376636"/>
    <w:rsid w:val="00386430"/>
    <w:rsid w:val="00392D5F"/>
    <w:rsid w:val="003B3F90"/>
    <w:rsid w:val="003C5E73"/>
    <w:rsid w:val="003F0D2B"/>
    <w:rsid w:val="004230FD"/>
    <w:rsid w:val="00431A46"/>
    <w:rsid w:val="00482002"/>
    <w:rsid w:val="004C7CCE"/>
    <w:rsid w:val="004D6B7F"/>
    <w:rsid w:val="004D7BE3"/>
    <w:rsid w:val="004F6179"/>
    <w:rsid w:val="005164FD"/>
    <w:rsid w:val="0052620E"/>
    <w:rsid w:val="00536D1F"/>
    <w:rsid w:val="00553D22"/>
    <w:rsid w:val="00563951"/>
    <w:rsid w:val="00580195"/>
    <w:rsid w:val="00582397"/>
    <w:rsid w:val="00583567"/>
    <w:rsid w:val="00584636"/>
    <w:rsid w:val="005B409B"/>
    <w:rsid w:val="005C40A8"/>
    <w:rsid w:val="005C75F5"/>
    <w:rsid w:val="005D7AAD"/>
    <w:rsid w:val="005F3871"/>
    <w:rsid w:val="005F5BB8"/>
    <w:rsid w:val="00603930"/>
    <w:rsid w:val="006169C7"/>
    <w:rsid w:val="00623954"/>
    <w:rsid w:val="00624DF8"/>
    <w:rsid w:val="00653D0D"/>
    <w:rsid w:val="0066070A"/>
    <w:rsid w:val="006670F4"/>
    <w:rsid w:val="00677C2D"/>
    <w:rsid w:val="00680754"/>
    <w:rsid w:val="0068191F"/>
    <w:rsid w:val="00691E5D"/>
    <w:rsid w:val="00696F16"/>
    <w:rsid w:val="006B3526"/>
    <w:rsid w:val="006B4793"/>
    <w:rsid w:val="006B70A8"/>
    <w:rsid w:val="006C25AE"/>
    <w:rsid w:val="006F0793"/>
    <w:rsid w:val="00707FA6"/>
    <w:rsid w:val="007168F5"/>
    <w:rsid w:val="007273E9"/>
    <w:rsid w:val="007366AF"/>
    <w:rsid w:val="0073693B"/>
    <w:rsid w:val="00776681"/>
    <w:rsid w:val="00785061"/>
    <w:rsid w:val="0078624E"/>
    <w:rsid w:val="007A787E"/>
    <w:rsid w:val="007B1616"/>
    <w:rsid w:val="007B461C"/>
    <w:rsid w:val="007B50F9"/>
    <w:rsid w:val="007B6153"/>
    <w:rsid w:val="007D0894"/>
    <w:rsid w:val="007F036A"/>
    <w:rsid w:val="00801B76"/>
    <w:rsid w:val="00805159"/>
    <w:rsid w:val="0083127C"/>
    <w:rsid w:val="00837DE6"/>
    <w:rsid w:val="00841DED"/>
    <w:rsid w:val="0084364C"/>
    <w:rsid w:val="00843783"/>
    <w:rsid w:val="00854138"/>
    <w:rsid w:val="00855A4A"/>
    <w:rsid w:val="008670D9"/>
    <w:rsid w:val="008A589B"/>
    <w:rsid w:val="008B6C8C"/>
    <w:rsid w:val="008C03FF"/>
    <w:rsid w:val="008F55BD"/>
    <w:rsid w:val="00901D88"/>
    <w:rsid w:val="009026C8"/>
    <w:rsid w:val="00903076"/>
    <w:rsid w:val="00927ADC"/>
    <w:rsid w:val="00955FE9"/>
    <w:rsid w:val="00961C91"/>
    <w:rsid w:val="00964695"/>
    <w:rsid w:val="00972BBC"/>
    <w:rsid w:val="009B4520"/>
    <w:rsid w:val="009E450C"/>
    <w:rsid w:val="009F32FE"/>
    <w:rsid w:val="00A051CC"/>
    <w:rsid w:val="00A06ECE"/>
    <w:rsid w:val="00A14DB6"/>
    <w:rsid w:val="00A94FEF"/>
    <w:rsid w:val="00AB2AE9"/>
    <w:rsid w:val="00AB785E"/>
    <w:rsid w:val="00AC74B4"/>
    <w:rsid w:val="00AD7CBA"/>
    <w:rsid w:val="00AE03D5"/>
    <w:rsid w:val="00AE250A"/>
    <w:rsid w:val="00B038C9"/>
    <w:rsid w:val="00B10708"/>
    <w:rsid w:val="00B200C6"/>
    <w:rsid w:val="00B450A8"/>
    <w:rsid w:val="00B71FB9"/>
    <w:rsid w:val="00B8317D"/>
    <w:rsid w:val="00B83E8E"/>
    <w:rsid w:val="00BB060B"/>
    <w:rsid w:val="00BC00CF"/>
    <w:rsid w:val="00BC3578"/>
    <w:rsid w:val="00C01ECA"/>
    <w:rsid w:val="00C14931"/>
    <w:rsid w:val="00C22A05"/>
    <w:rsid w:val="00C2569D"/>
    <w:rsid w:val="00C55CDC"/>
    <w:rsid w:val="00C64A1A"/>
    <w:rsid w:val="00CC3B5B"/>
    <w:rsid w:val="00CC3FB8"/>
    <w:rsid w:val="00CD289A"/>
    <w:rsid w:val="00D055CE"/>
    <w:rsid w:val="00D20312"/>
    <w:rsid w:val="00D4120C"/>
    <w:rsid w:val="00D4327E"/>
    <w:rsid w:val="00D54B20"/>
    <w:rsid w:val="00D81F8C"/>
    <w:rsid w:val="00D91FB5"/>
    <w:rsid w:val="00DB1DBD"/>
    <w:rsid w:val="00DB5620"/>
    <w:rsid w:val="00DB5D0D"/>
    <w:rsid w:val="00DE001F"/>
    <w:rsid w:val="00DE7669"/>
    <w:rsid w:val="00DF760A"/>
    <w:rsid w:val="00E269E3"/>
    <w:rsid w:val="00E45ADA"/>
    <w:rsid w:val="00E6367C"/>
    <w:rsid w:val="00E64CB7"/>
    <w:rsid w:val="00E93A92"/>
    <w:rsid w:val="00EB3832"/>
    <w:rsid w:val="00EB60A9"/>
    <w:rsid w:val="00EC2130"/>
    <w:rsid w:val="00F27579"/>
    <w:rsid w:val="00F64936"/>
    <w:rsid w:val="00F736CF"/>
    <w:rsid w:val="00F8022C"/>
    <w:rsid w:val="00F928D3"/>
    <w:rsid w:val="00F94631"/>
    <w:rsid w:val="00F967BF"/>
    <w:rsid w:val="00FC044B"/>
    <w:rsid w:val="00FC45A7"/>
    <w:rsid w:val="00FC4AE9"/>
    <w:rsid w:val="00FD0052"/>
    <w:rsid w:val="00FF4EE5"/>
    <w:rsid w:val="1A84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4EFB7"/>
  <w15:docId w15:val="{CCA6CEA4-D691-4EEC-BE53-C82083E6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qFormat/>
    <w:rPr>
      <w:rFonts w:cs="Times New Roman"/>
      <w:b/>
      <w:bCs/>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D3E9-8EC0-415A-8AF7-27BEBCCC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2023-12-15T02:29:00Z</cp:lastPrinted>
  <dcterms:created xsi:type="dcterms:W3CDTF">2023-12-27T06:17:00Z</dcterms:created>
  <dcterms:modified xsi:type="dcterms:W3CDTF">2023-12-27T06:17:00Z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7FDEA02F030043C380F3ED177A932331</vt:lpwstr>
  </property>
</Properties>
</file>